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DE" w:rsidRPr="002A0EBD" w:rsidRDefault="00C43570" w:rsidP="00C43570">
      <w:pPr>
        <w:pStyle w:val="ConsPlusNormal"/>
        <w:widowControl/>
        <w:ind w:left="567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23EDE" w:rsidRPr="002A0EBD" w:rsidRDefault="00BB73FE" w:rsidP="00C43570">
      <w:pPr>
        <w:pStyle w:val="ConsPlusNormal"/>
        <w:widowControl/>
        <w:ind w:left="567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73FE">
        <w:rPr>
          <w:rFonts w:ascii="Times New Roman" w:hAnsi="Times New Roman" w:cs="Times New Roman"/>
          <w:sz w:val="24"/>
          <w:szCs w:val="24"/>
        </w:rPr>
        <w:t xml:space="preserve"> </w:t>
      </w:r>
      <w:r w:rsidR="00C43570">
        <w:rPr>
          <w:rFonts w:ascii="Times New Roman" w:hAnsi="Times New Roman" w:cs="Times New Roman"/>
          <w:sz w:val="24"/>
          <w:szCs w:val="24"/>
        </w:rPr>
        <w:t xml:space="preserve">к Решению Думы </w:t>
      </w:r>
      <w:r w:rsidR="00223EDE" w:rsidRPr="002A0EBD">
        <w:rPr>
          <w:rFonts w:ascii="Times New Roman" w:hAnsi="Times New Roman" w:cs="Times New Roman"/>
          <w:sz w:val="24"/>
          <w:szCs w:val="24"/>
        </w:rPr>
        <w:t>ЗАТО Северск</w:t>
      </w:r>
    </w:p>
    <w:p w:rsidR="00223EDE" w:rsidRPr="00145BF9" w:rsidRDefault="00910256" w:rsidP="00C43570">
      <w:pPr>
        <w:pStyle w:val="ConsPlusNormal"/>
        <w:widowControl/>
        <w:ind w:left="5670" w:right="-1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C4D">
        <w:rPr>
          <w:rFonts w:ascii="Times New Roman" w:hAnsi="Times New Roman" w:cs="Times New Roman"/>
          <w:sz w:val="24"/>
          <w:szCs w:val="24"/>
        </w:rPr>
        <w:t xml:space="preserve"> </w:t>
      </w:r>
      <w:r w:rsidR="00724724">
        <w:rPr>
          <w:rFonts w:ascii="Times New Roman" w:hAnsi="Times New Roman" w:cs="Times New Roman"/>
          <w:sz w:val="24"/>
          <w:szCs w:val="24"/>
        </w:rPr>
        <w:t xml:space="preserve"> </w:t>
      </w:r>
      <w:r w:rsidR="00145BF9">
        <w:rPr>
          <w:rFonts w:ascii="Times New Roman" w:hAnsi="Times New Roman" w:cs="Times New Roman"/>
          <w:sz w:val="24"/>
          <w:szCs w:val="24"/>
        </w:rPr>
        <w:t>от _</w:t>
      </w:r>
      <w:r w:rsidR="00145BF9" w:rsidRPr="00145BF9">
        <w:rPr>
          <w:rFonts w:ascii="Times New Roman" w:hAnsi="Times New Roman" w:cs="Times New Roman"/>
          <w:sz w:val="24"/>
          <w:szCs w:val="24"/>
          <w:u w:val="single"/>
        </w:rPr>
        <w:t>25.12.</w:t>
      </w:r>
      <w:r w:rsidR="00145BF9">
        <w:rPr>
          <w:rFonts w:ascii="Times New Roman" w:hAnsi="Times New Roman" w:cs="Times New Roman"/>
          <w:sz w:val="24"/>
          <w:szCs w:val="24"/>
          <w:u w:val="single"/>
          <w:lang w:val="en-US"/>
        </w:rPr>
        <w:t>2014</w:t>
      </w:r>
      <w:r w:rsidR="00724724">
        <w:rPr>
          <w:rFonts w:ascii="Times New Roman" w:hAnsi="Times New Roman" w:cs="Times New Roman"/>
          <w:sz w:val="24"/>
          <w:szCs w:val="24"/>
        </w:rPr>
        <w:t>__</w:t>
      </w:r>
      <w:r w:rsidR="00223EDE">
        <w:rPr>
          <w:rFonts w:ascii="Times New Roman" w:hAnsi="Times New Roman" w:cs="Times New Roman"/>
          <w:sz w:val="24"/>
          <w:szCs w:val="24"/>
        </w:rPr>
        <w:t>№</w:t>
      </w:r>
      <w:r w:rsidR="00112FF2">
        <w:rPr>
          <w:rFonts w:ascii="Times New Roman" w:hAnsi="Times New Roman" w:cs="Times New Roman"/>
          <w:sz w:val="24"/>
          <w:szCs w:val="24"/>
        </w:rPr>
        <w:t xml:space="preserve"> </w:t>
      </w:r>
      <w:r w:rsidR="00223EDE" w:rsidRPr="002A0EBD">
        <w:rPr>
          <w:rFonts w:ascii="Times New Roman" w:hAnsi="Times New Roman" w:cs="Times New Roman"/>
          <w:sz w:val="24"/>
          <w:szCs w:val="24"/>
        </w:rPr>
        <w:t>___</w:t>
      </w:r>
      <w:r w:rsidR="00C43570">
        <w:rPr>
          <w:rFonts w:ascii="Times New Roman" w:hAnsi="Times New Roman" w:cs="Times New Roman"/>
          <w:sz w:val="24"/>
          <w:szCs w:val="24"/>
        </w:rPr>
        <w:t>_</w:t>
      </w:r>
      <w:r w:rsidR="00145BF9">
        <w:rPr>
          <w:rFonts w:ascii="Times New Roman" w:hAnsi="Times New Roman" w:cs="Times New Roman"/>
          <w:sz w:val="24"/>
          <w:szCs w:val="24"/>
          <w:u w:val="single"/>
          <w:lang w:val="en-US"/>
        </w:rPr>
        <w:t>60/9</w:t>
      </w:r>
      <w:r w:rsidR="00C43570">
        <w:rPr>
          <w:rFonts w:ascii="Times New Roman" w:hAnsi="Times New Roman" w:cs="Times New Roman"/>
          <w:sz w:val="24"/>
          <w:szCs w:val="24"/>
        </w:rPr>
        <w:t>_</w:t>
      </w:r>
      <w:r w:rsidR="00223EDE" w:rsidRPr="002A0EBD">
        <w:rPr>
          <w:rFonts w:ascii="Times New Roman" w:hAnsi="Times New Roman" w:cs="Times New Roman"/>
          <w:sz w:val="24"/>
          <w:szCs w:val="24"/>
        </w:rPr>
        <w:t>__</w:t>
      </w:r>
      <w:r w:rsidR="00145B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223EDE" w:rsidRDefault="00223EDE" w:rsidP="00C43570">
      <w:pPr>
        <w:pStyle w:val="ConsPlusTitle"/>
        <w:jc w:val="center"/>
        <w:rPr>
          <w:b w:val="0"/>
        </w:rPr>
      </w:pPr>
      <w:bookmarkStart w:id="0" w:name="Par28"/>
      <w:bookmarkEnd w:id="0"/>
    </w:p>
    <w:p w:rsidR="00752585" w:rsidRDefault="00752585" w:rsidP="00C43570">
      <w:pPr>
        <w:pStyle w:val="ConsPlusTitle"/>
        <w:jc w:val="center"/>
        <w:rPr>
          <w:b w:val="0"/>
        </w:rPr>
      </w:pPr>
    </w:p>
    <w:p w:rsidR="000A134E" w:rsidRDefault="000A134E" w:rsidP="00C43570">
      <w:pPr>
        <w:pStyle w:val="ConsPlusTitle"/>
        <w:jc w:val="center"/>
        <w:rPr>
          <w:b w:val="0"/>
        </w:rPr>
      </w:pPr>
    </w:p>
    <w:p w:rsidR="000A134E" w:rsidRDefault="000A134E" w:rsidP="00C43570">
      <w:pPr>
        <w:pStyle w:val="ConsPlusTitle"/>
        <w:jc w:val="center"/>
        <w:rPr>
          <w:b w:val="0"/>
        </w:rPr>
      </w:pPr>
    </w:p>
    <w:p w:rsidR="000A134E" w:rsidRDefault="000A134E" w:rsidP="00C43570">
      <w:pPr>
        <w:pStyle w:val="ConsPlusTitle"/>
        <w:jc w:val="center"/>
        <w:rPr>
          <w:b w:val="0"/>
        </w:rPr>
      </w:pPr>
    </w:p>
    <w:p w:rsidR="000A134E" w:rsidRDefault="000A134E" w:rsidP="00C43570">
      <w:pPr>
        <w:pStyle w:val="ConsPlusTitle"/>
        <w:jc w:val="center"/>
        <w:rPr>
          <w:b w:val="0"/>
        </w:rPr>
      </w:pPr>
    </w:p>
    <w:p w:rsidR="000A134E" w:rsidRDefault="000A134E" w:rsidP="00C43570">
      <w:pPr>
        <w:pStyle w:val="ConsPlusTitle"/>
        <w:jc w:val="center"/>
        <w:rPr>
          <w:b w:val="0"/>
        </w:rPr>
      </w:pPr>
    </w:p>
    <w:p w:rsidR="00223EDE" w:rsidRPr="0049052D" w:rsidRDefault="00223EDE" w:rsidP="00223EDE">
      <w:pPr>
        <w:pStyle w:val="ConsPlusTitle"/>
        <w:jc w:val="center"/>
        <w:rPr>
          <w:b w:val="0"/>
        </w:rPr>
      </w:pPr>
      <w:r w:rsidRPr="0049052D">
        <w:rPr>
          <w:b w:val="0"/>
        </w:rPr>
        <w:t>МЕСТНЫЕ НОРМАТИВЫ</w:t>
      </w:r>
    </w:p>
    <w:p w:rsidR="00223EDE" w:rsidRPr="0049052D" w:rsidRDefault="00223EDE" w:rsidP="00223EDE">
      <w:pPr>
        <w:pStyle w:val="ConsPlusTitle"/>
        <w:jc w:val="center"/>
        <w:rPr>
          <w:b w:val="0"/>
        </w:rPr>
      </w:pPr>
      <w:r w:rsidRPr="0049052D">
        <w:rPr>
          <w:b w:val="0"/>
        </w:rPr>
        <w:t>градостроительного проектирования ЗАТО Северск</w:t>
      </w:r>
    </w:p>
    <w:p w:rsidR="00223EDE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49052D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49052D">
          <w:rPr>
            <w:rFonts w:ascii="Times New Roman" w:hAnsi="Times New Roman"/>
            <w:sz w:val="24"/>
            <w:szCs w:val="24"/>
          </w:rPr>
          <w:t>.</w:t>
        </w:r>
      </w:smartTag>
      <w:r w:rsidRPr="0049052D">
        <w:rPr>
          <w:rFonts w:ascii="Times New Roman" w:hAnsi="Times New Roman"/>
          <w:sz w:val="24"/>
          <w:szCs w:val="24"/>
        </w:rPr>
        <w:t xml:space="preserve"> ОБЛАСТЬ ПРИМЕНЕНИЯ</w:t>
      </w:r>
    </w:p>
    <w:p w:rsidR="002651FD" w:rsidRDefault="002651FD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1. Местные нормативы градостроительного проектирования ЗАТО Северск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112FF2">
        <w:rPr>
          <w:rFonts w:ascii="Times New Roman" w:hAnsi="Times New Roman"/>
          <w:sz w:val="24"/>
          <w:szCs w:val="24"/>
        </w:rPr>
        <w:t xml:space="preserve">(далее - </w:t>
      </w:r>
      <w:r w:rsidRPr="0049052D">
        <w:rPr>
          <w:rFonts w:ascii="Times New Roman" w:hAnsi="Times New Roman"/>
          <w:sz w:val="24"/>
          <w:szCs w:val="24"/>
        </w:rPr>
        <w:t xml:space="preserve">местные нормативы) разработаны в соответствии с нормативными правовыми актами Российской Федерации, </w:t>
      </w:r>
      <w:hyperlink r:id="rId7" w:history="1">
        <w:r w:rsidRPr="00F65B0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F65B00">
        <w:rPr>
          <w:rFonts w:ascii="Times New Roman" w:hAnsi="Times New Roman"/>
          <w:sz w:val="24"/>
          <w:szCs w:val="24"/>
        </w:rPr>
        <w:t xml:space="preserve"> землепользования и застройки ЗАТО Северск</w:t>
      </w:r>
      <w:r w:rsidR="00F65B00" w:rsidRPr="00F65B00">
        <w:rPr>
          <w:rFonts w:ascii="Times New Roman" w:hAnsi="Times New Roman"/>
          <w:sz w:val="24"/>
          <w:szCs w:val="24"/>
        </w:rPr>
        <w:t>, утвержденными Решением Думы ЗАТО Северск от 18.03.2010</w:t>
      </w:r>
      <w:r w:rsidR="00F65B00">
        <w:rPr>
          <w:rFonts w:ascii="Times New Roman" w:hAnsi="Times New Roman"/>
          <w:sz w:val="24"/>
          <w:szCs w:val="24"/>
        </w:rPr>
        <w:t xml:space="preserve"> г.</w:t>
      </w:r>
      <w:r w:rsidR="00F65B00" w:rsidRPr="00F65B00">
        <w:rPr>
          <w:rFonts w:ascii="Times New Roman" w:hAnsi="Times New Roman"/>
          <w:sz w:val="24"/>
          <w:szCs w:val="24"/>
        </w:rPr>
        <w:t xml:space="preserve"> № 94/4 «Об утверждении Правил землепользования и застройки ЗАТО Северск</w:t>
      </w:r>
      <w:r w:rsidR="00F65B00" w:rsidRPr="00F65B00">
        <w:rPr>
          <w:rFonts w:ascii="Times New Roman" w:hAnsi="Times New Roman"/>
          <w:b/>
          <w:sz w:val="24"/>
          <w:szCs w:val="24"/>
        </w:rPr>
        <w:t>»</w:t>
      </w:r>
      <w:r w:rsidRPr="00F65B00">
        <w:rPr>
          <w:rFonts w:ascii="Times New Roman" w:hAnsi="Times New Roman"/>
          <w:sz w:val="24"/>
          <w:szCs w:val="24"/>
        </w:rPr>
        <w:t>,</w:t>
      </w:r>
      <w:r w:rsidRPr="0049052D">
        <w:rPr>
          <w:rFonts w:ascii="Times New Roman" w:hAnsi="Times New Roman"/>
          <w:sz w:val="24"/>
          <w:szCs w:val="24"/>
        </w:rPr>
        <w:t xml:space="preserve"> </w:t>
      </w:r>
      <w:r w:rsidR="001A7CF7">
        <w:rPr>
          <w:rFonts w:ascii="Times New Roman" w:hAnsi="Times New Roman"/>
          <w:sz w:val="24"/>
          <w:szCs w:val="24"/>
        </w:rPr>
        <w:t>пунктом 43 части 1 статьи 28 Устава городского округа ЗАТО Северск Томской области,</w:t>
      </w:r>
      <w:r w:rsidR="001A7CF7" w:rsidRPr="0049052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9052D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49052D">
        <w:rPr>
          <w:rFonts w:ascii="Times New Roman" w:hAnsi="Times New Roman"/>
          <w:sz w:val="24"/>
          <w:szCs w:val="24"/>
        </w:rPr>
        <w:t xml:space="preserve"> </w:t>
      </w:r>
      <w:r w:rsidR="003E3F6B">
        <w:rPr>
          <w:rFonts w:ascii="Times New Roman" w:hAnsi="Times New Roman"/>
          <w:sz w:val="24"/>
          <w:szCs w:val="24"/>
        </w:rPr>
        <w:t>о</w:t>
      </w:r>
      <w:r w:rsidRPr="0049052D">
        <w:rPr>
          <w:rFonts w:ascii="Times New Roman" w:hAnsi="Times New Roman"/>
          <w:sz w:val="24"/>
          <w:szCs w:val="24"/>
        </w:rPr>
        <w:t xml:space="preserve"> составе, порядке подготовки и утверждении местных нормативов градостроительного проектирования </w:t>
      </w:r>
      <w:r w:rsidR="00F65B00">
        <w:rPr>
          <w:rFonts w:ascii="Times New Roman" w:hAnsi="Times New Roman"/>
          <w:sz w:val="24"/>
          <w:szCs w:val="24"/>
        </w:rPr>
        <w:t xml:space="preserve">            </w:t>
      </w:r>
      <w:r w:rsidRPr="0049052D">
        <w:rPr>
          <w:rFonts w:ascii="Times New Roman" w:hAnsi="Times New Roman"/>
          <w:sz w:val="24"/>
          <w:szCs w:val="24"/>
        </w:rPr>
        <w:t xml:space="preserve">ЗАТО Северск, утвержденным </w:t>
      </w:r>
      <w:r>
        <w:rPr>
          <w:rFonts w:ascii="Times New Roman" w:hAnsi="Times New Roman"/>
          <w:sz w:val="24"/>
          <w:szCs w:val="24"/>
        </w:rPr>
        <w:t>П</w:t>
      </w:r>
      <w:r w:rsidRPr="0049052D">
        <w:rPr>
          <w:rFonts w:ascii="Times New Roman" w:hAnsi="Times New Roman"/>
          <w:sz w:val="24"/>
          <w:szCs w:val="24"/>
        </w:rPr>
        <w:t xml:space="preserve">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49052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ЗАТО Северск</w:t>
      </w:r>
      <w:r w:rsidRPr="0049052D">
        <w:rPr>
          <w:rFonts w:ascii="Times New Roman" w:hAnsi="Times New Roman"/>
          <w:sz w:val="24"/>
          <w:szCs w:val="24"/>
        </w:rPr>
        <w:t xml:space="preserve"> </w:t>
      </w:r>
      <w:r w:rsidR="00F65B00">
        <w:rPr>
          <w:rFonts w:ascii="Times New Roman" w:hAnsi="Times New Roman"/>
          <w:sz w:val="24"/>
          <w:szCs w:val="24"/>
        </w:rPr>
        <w:t xml:space="preserve">                         </w:t>
      </w:r>
      <w:r w:rsidRPr="0049052D">
        <w:rPr>
          <w:rFonts w:ascii="Times New Roman" w:hAnsi="Times New Roman"/>
          <w:sz w:val="24"/>
          <w:szCs w:val="24"/>
        </w:rPr>
        <w:t xml:space="preserve">от </w:t>
      </w:r>
      <w:r w:rsidR="00D03F27">
        <w:rPr>
          <w:rFonts w:ascii="Times New Roman" w:hAnsi="Times New Roman"/>
          <w:sz w:val="24"/>
          <w:szCs w:val="24"/>
        </w:rPr>
        <w:t>06</w:t>
      </w:r>
      <w:r w:rsidRPr="0049052D">
        <w:rPr>
          <w:rFonts w:ascii="Times New Roman" w:hAnsi="Times New Roman"/>
          <w:sz w:val="24"/>
          <w:szCs w:val="24"/>
        </w:rPr>
        <w:t>.0</w:t>
      </w:r>
      <w:r w:rsidR="00D03F27">
        <w:rPr>
          <w:rFonts w:ascii="Times New Roman" w:hAnsi="Times New Roman"/>
          <w:sz w:val="24"/>
          <w:szCs w:val="24"/>
        </w:rPr>
        <w:t>9</w:t>
      </w:r>
      <w:r w:rsidRPr="0049052D">
        <w:rPr>
          <w:rFonts w:ascii="Times New Roman" w:hAnsi="Times New Roman"/>
          <w:sz w:val="24"/>
          <w:szCs w:val="24"/>
        </w:rPr>
        <w:t>.201</w:t>
      </w:r>
      <w:r w:rsidR="00D03F27">
        <w:rPr>
          <w:rFonts w:ascii="Times New Roman" w:hAnsi="Times New Roman"/>
          <w:sz w:val="24"/>
          <w:szCs w:val="24"/>
        </w:rPr>
        <w:t>2</w:t>
      </w:r>
      <w:r w:rsidR="00B76F34">
        <w:rPr>
          <w:rFonts w:ascii="Times New Roman" w:hAnsi="Times New Roman"/>
          <w:sz w:val="24"/>
          <w:szCs w:val="24"/>
        </w:rPr>
        <w:t xml:space="preserve"> г. </w:t>
      </w:r>
      <w:r w:rsidR="00112FF2">
        <w:rPr>
          <w:rFonts w:ascii="Times New Roman" w:hAnsi="Times New Roman"/>
          <w:sz w:val="24"/>
          <w:szCs w:val="24"/>
        </w:rPr>
        <w:t xml:space="preserve">№ </w:t>
      </w:r>
      <w:r w:rsidR="00D03F27" w:rsidRPr="0046668B">
        <w:rPr>
          <w:rFonts w:ascii="Times New Roman" w:hAnsi="Times New Roman"/>
          <w:sz w:val="24"/>
          <w:szCs w:val="24"/>
        </w:rPr>
        <w:t>2573</w:t>
      </w:r>
      <w:r w:rsidR="00112FF2" w:rsidRPr="0046668B">
        <w:rPr>
          <w:rFonts w:ascii="Times New Roman" w:hAnsi="Times New Roman"/>
          <w:sz w:val="24"/>
          <w:szCs w:val="24"/>
        </w:rPr>
        <w:t xml:space="preserve"> «</w:t>
      </w:r>
      <w:r w:rsidR="0046668B" w:rsidRPr="0046668B">
        <w:rPr>
          <w:rFonts w:ascii="Times New Roman" w:hAnsi="Times New Roman"/>
          <w:sz w:val="24"/>
          <w:szCs w:val="24"/>
        </w:rPr>
        <w:t>Об утверждении Положения</w:t>
      </w:r>
      <w:r w:rsidR="00F65B00">
        <w:rPr>
          <w:rFonts w:ascii="Times New Roman" w:hAnsi="Times New Roman"/>
          <w:sz w:val="24"/>
          <w:szCs w:val="24"/>
        </w:rPr>
        <w:t xml:space="preserve"> </w:t>
      </w:r>
      <w:r w:rsidR="0046668B" w:rsidRPr="0046668B">
        <w:rPr>
          <w:rFonts w:ascii="Times New Roman" w:hAnsi="Times New Roman"/>
          <w:sz w:val="24"/>
          <w:szCs w:val="24"/>
        </w:rPr>
        <w:t>о со</w:t>
      </w:r>
      <w:r w:rsidR="0046668B">
        <w:rPr>
          <w:rFonts w:ascii="Times New Roman" w:hAnsi="Times New Roman"/>
          <w:sz w:val="24"/>
          <w:szCs w:val="24"/>
        </w:rPr>
        <w:t>с</w:t>
      </w:r>
      <w:r w:rsidR="0046668B" w:rsidRPr="0046668B">
        <w:rPr>
          <w:rFonts w:ascii="Times New Roman" w:hAnsi="Times New Roman"/>
          <w:sz w:val="24"/>
          <w:szCs w:val="24"/>
        </w:rPr>
        <w:t xml:space="preserve">таве, порядке подготовки </w:t>
      </w:r>
      <w:r w:rsidR="00F65B00">
        <w:rPr>
          <w:rFonts w:ascii="Times New Roman" w:hAnsi="Times New Roman"/>
          <w:sz w:val="24"/>
          <w:szCs w:val="24"/>
        </w:rPr>
        <w:t xml:space="preserve">                        </w:t>
      </w:r>
      <w:r w:rsidR="0046668B" w:rsidRPr="0046668B">
        <w:rPr>
          <w:rFonts w:ascii="Times New Roman" w:hAnsi="Times New Roman"/>
          <w:sz w:val="24"/>
          <w:szCs w:val="24"/>
        </w:rPr>
        <w:t>и утверждении местных</w:t>
      </w:r>
      <w:r w:rsidR="0046668B">
        <w:rPr>
          <w:rFonts w:ascii="Times New Roman" w:hAnsi="Times New Roman"/>
          <w:sz w:val="24"/>
          <w:szCs w:val="24"/>
        </w:rPr>
        <w:t xml:space="preserve"> </w:t>
      </w:r>
      <w:r w:rsidR="0046668B" w:rsidRPr="0046668B">
        <w:rPr>
          <w:rFonts w:ascii="Times New Roman" w:hAnsi="Times New Roman"/>
          <w:sz w:val="24"/>
          <w:szCs w:val="24"/>
        </w:rPr>
        <w:t>нормативов</w:t>
      </w:r>
      <w:r w:rsidR="00F65B00">
        <w:rPr>
          <w:rFonts w:ascii="Times New Roman" w:hAnsi="Times New Roman"/>
          <w:sz w:val="24"/>
          <w:szCs w:val="24"/>
        </w:rPr>
        <w:t xml:space="preserve"> </w:t>
      </w:r>
      <w:r w:rsidR="0046668B" w:rsidRPr="0046668B">
        <w:rPr>
          <w:rFonts w:ascii="Times New Roman" w:hAnsi="Times New Roman"/>
          <w:sz w:val="24"/>
          <w:szCs w:val="24"/>
        </w:rPr>
        <w:t>градостроительного проектирования ЗАТО Северск</w:t>
      </w:r>
      <w:r w:rsidR="00112FF2" w:rsidRPr="0046668B">
        <w:rPr>
          <w:rFonts w:ascii="Times New Roman" w:hAnsi="Times New Roman"/>
          <w:sz w:val="24"/>
          <w:szCs w:val="24"/>
        </w:rPr>
        <w:t>»</w:t>
      </w:r>
      <w:r w:rsidRPr="0046668B">
        <w:rPr>
          <w:rFonts w:ascii="Times New Roman" w:hAnsi="Times New Roman"/>
          <w:sz w:val="24"/>
          <w:szCs w:val="24"/>
        </w:rPr>
        <w:t>,</w:t>
      </w:r>
      <w:r w:rsidRPr="0049052D">
        <w:rPr>
          <w:rFonts w:ascii="Times New Roman" w:hAnsi="Times New Roman"/>
          <w:sz w:val="24"/>
          <w:szCs w:val="24"/>
        </w:rPr>
        <w:t xml:space="preserve"> </w:t>
      </w:r>
      <w:r w:rsidR="00F65B00">
        <w:rPr>
          <w:rFonts w:ascii="Times New Roman" w:hAnsi="Times New Roman"/>
          <w:sz w:val="24"/>
          <w:szCs w:val="24"/>
        </w:rPr>
        <w:t xml:space="preserve">             </w:t>
      </w:r>
      <w:r w:rsidRPr="0049052D">
        <w:rPr>
          <w:rFonts w:ascii="Times New Roman" w:hAnsi="Times New Roman"/>
          <w:sz w:val="24"/>
          <w:szCs w:val="24"/>
        </w:rPr>
        <w:t>с учетом территориальных, природных, исторических, социально-эк</w:t>
      </w:r>
      <w:r w:rsidR="00D03F27">
        <w:rPr>
          <w:rFonts w:ascii="Times New Roman" w:hAnsi="Times New Roman"/>
          <w:sz w:val="24"/>
          <w:szCs w:val="24"/>
        </w:rPr>
        <w:t xml:space="preserve">ономических и иных особенностей </w:t>
      </w:r>
      <w:r w:rsidRPr="0049052D">
        <w:rPr>
          <w:rFonts w:ascii="Times New Roman" w:hAnsi="Times New Roman"/>
          <w:sz w:val="24"/>
          <w:szCs w:val="24"/>
        </w:rPr>
        <w:t>ЗАТО Северск.</w:t>
      </w:r>
    </w:p>
    <w:p w:rsidR="00223EDE" w:rsidRDefault="00D03F27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23EDE" w:rsidRPr="0049052D">
        <w:rPr>
          <w:rFonts w:ascii="Times New Roman" w:hAnsi="Times New Roman"/>
          <w:sz w:val="24"/>
          <w:szCs w:val="24"/>
        </w:rPr>
        <w:t>. Градостроительная деятельность на территории производственных зон, зон рекреационного назначения, зон сельскохозяйственного использования, зон специального назначения, режимных зон регулируется на основании действующего законодательства.</w:t>
      </w:r>
    </w:p>
    <w:p w:rsidR="00D033D7" w:rsidRPr="0049052D" w:rsidRDefault="00D033D7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Местные нормативы распространяются на проектирование новых микрорайонов ЗАТО Северск и реконструкцию существующих микрорайонов ЗАТО Северск.</w:t>
      </w:r>
    </w:p>
    <w:p w:rsidR="00223EDE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4C2" w:rsidRDefault="00EB74C2" w:rsidP="003C1F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3C1F8E">
        <w:rPr>
          <w:rFonts w:ascii="Times New Roman" w:hAnsi="Times New Roman"/>
          <w:sz w:val="24"/>
          <w:szCs w:val="24"/>
          <w:lang w:val="en-US"/>
        </w:rPr>
        <w:t>I</w:t>
      </w:r>
      <w:r w:rsidR="003C1F8E">
        <w:rPr>
          <w:rFonts w:ascii="Times New Roman" w:hAnsi="Times New Roman"/>
          <w:sz w:val="24"/>
          <w:szCs w:val="24"/>
        </w:rPr>
        <w:t>. ТЕРМИНЫ И ОПРЕДЕЛЕНИЯ</w:t>
      </w:r>
    </w:p>
    <w:p w:rsidR="003C1F8E" w:rsidRDefault="003C1F8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F8E" w:rsidRDefault="003C1F8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термины и определения, примененные в местных нормативах, приведены </w:t>
      </w:r>
      <w:r w:rsidR="000A134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 приложении 1</w:t>
      </w:r>
      <w:r w:rsidR="005B49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3C1F8E" w:rsidRPr="003C1F8E" w:rsidRDefault="003C1F8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  <w:lang w:val="en-US"/>
        </w:rPr>
        <w:t>II</w:t>
      </w:r>
      <w:r w:rsidR="003C1F8E"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</w:rPr>
        <w:t>. ПЛАНИРОВКА И ЗАСТРОЙКА ЖИЛЫХ ТЕРРИТОРИАЛЬНЫХ ЗОН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663BC5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23EDE" w:rsidRPr="0049052D">
        <w:rPr>
          <w:rFonts w:ascii="Times New Roman" w:hAnsi="Times New Roman"/>
          <w:sz w:val="24"/>
          <w:szCs w:val="24"/>
        </w:rPr>
        <w:t>. Общие положения планировки и застройки жилых территориальных зон заключаются в следующем:</w:t>
      </w:r>
    </w:p>
    <w:p w:rsidR="00223EDE" w:rsidRPr="00223EDE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1) </w:t>
      </w:r>
      <w:r>
        <w:rPr>
          <w:rFonts w:ascii="Times New Roman" w:hAnsi="Times New Roman"/>
          <w:sz w:val="24"/>
          <w:szCs w:val="24"/>
        </w:rPr>
        <w:t>с</w:t>
      </w:r>
      <w:r w:rsidRPr="0049052D">
        <w:rPr>
          <w:rFonts w:ascii="Times New Roman" w:hAnsi="Times New Roman"/>
          <w:sz w:val="24"/>
          <w:szCs w:val="24"/>
        </w:rPr>
        <w:t xml:space="preserve">уществующие и планируемые границы жилых территориальных зон, элементов планировочной структуры, параметры их планируемого развития, градостроительные регламенты определяются </w:t>
      </w:r>
      <w:r w:rsidRPr="00F65B00">
        <w:rPr>
          <w:rFonts w:ascii="Times New Roman" w:hAnsi="Times New Roman"/>
          <w:sz w:val="24"/>
          <w:szCs w:val="24"/>
        </w:rPr>
        <w:t xml:space="preserve">Генеральным </w:t>
      </w:r>
      <w:hyperlink r:id="rId9" w:history="1">
        <w:r w:rsidRPr="00F65B00">
          <w:rPr>
            <w:rFonts w:ascii="Times New Roman" w:hAnsi="Times New Roman"/>
            <w:sz w:val="24"/>
            <w:szCs w:val="24"/>
          </w:rPr>
          <w:t>планом</w:t>
        </w:r>
      </w:hyperlink>
      <w:r w:rsidRPr="00F65B00">
        <w:rPr>
          <w:rFonts w:ascii="Times New Roman" w:hAnsi="Times New Roman"/>
          <w:sz w:val="24"/>
          <w:szCs w:val="24"/>
        </w:rPr>
        <w:t xml:space="preserve"> ЗАТО Северск</w:t>
      </w:r>
      <w:r w:rsidR="00F65B00" w:rsidRPr="00F65B00">
        <w:rPr>
          <w:rFonts w:ascii="Times New Roman" w:hAnsi="Times New Roman"/>
          <w:sz w:val="24"/>
          <w:szCs w:val="24"/>
        </w:rPr>
        <w:t>, утвержденным Решением Думы ЗАТО Северск от 30.08.</w:t>
      </w:r>
      <w:r w:rsidR="00F65B00">
        <w:rPr>
          <w:rFonts w:ascii="Times New Roman" w:hAnsi="Times New Roman"/>
          <w:sz w:val="24"/>
          <w:szCs w:val="24"/>
        </w:rPr>
        <w:t>2012 </w:t>
      </w:r>
      <w:r w:rsidR="00F65B00" w:rsidRPr="00F65B00">
        <w:rPr>
          <w:rFonts w:ascii="Times New Roman" w:hAnsi="Times New Roman"/>
          <w:sz w:val="24"/>
          <w:szCs w:val="24"/>
        </w:rPr>
        <w:t>г. № 29/1 «Об утверждении генерального плана городского округа ЗАТО Северск»</w:t>
      </w:r>
      <w:r w:rsidRPr="00F65B00">
        <w:rPr>
          <w:rFonts w:ascii="Times New Roman" w:hAnsi="Times New Roman"/>
          <w:sz w:val="24"/>
          <w:szCs w:val="24"/>
        </w:rPr>
        <w:t>,</w:t>
      </w:r>
      <w:r w:rsidR="00F65B00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F65B0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F65B00">
        <w:rPr>
          <w:rFonts w:ascii="Times New Roman" w:hAnsi="Times New Roman"/>
          <w:sz w:val="24"/>
          <w:szCs w:val="24"/>
        </w:rPr>
        <w:t xml:space="preserve"> землепользования и застройки ЗАТО Северск</w:t>
      </w:r>
      <w:r w:rsidR="00F65B00" w:rsidRPr="00F65B00">
        <w:rPr>
          <w:rFonts w:ascii="Times New Roman" w:hAnsi="Times New Roman"/>
          <w:sz w:val="24"/>
          <w:szCs w:val="24"/>
        </w:rPr>
        <w:t>, утвержденными Решением Думы ЗАТО Северск от 18.03.2010</w:t>
      </w:r>
      <w:r w:rsidR="00F65B00">
        <w:rPr>
          <w:rFonts w:ascii="Times New Roman" w:hAnsi="Times New Roman"/>
          <w:sz w:val="24"/>
          <w:szCs w:val="24"/>
        </w:rPr>
        <w:t xml:space="preserve"> г.</w:t>
      </w:r>
      <w:r w:rsidR="00F65B00" w:rsidRPr="00F65B00">
        <w:rPr>
          <w:rFonts w:ascii="Times New Roman" w:hAnsi="Times New Roman"/>
          <w:sz w:val="24"/>
          <w:szCs w:val="24"/>
        </w:rPr>
        <w:t xml:space="preserve"> № 94/4 </w:t>
      </w:r>
      <w:r w:rsidR="00F65B00">
        <w:rPr>
          <w:rFonts w:ascii="Times New Roman" w:hAnsi="Times New Roman"/>
          <w:sz w:val="24"/>
          <w:szCs w:val="24"/>
        </w:rPr>
        <w:t xml:space="preserve">                     </w:t>
      </w:r>
      <w:r w:rsidR="00F65B00" w:rsidRPr="00F65B00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ЗАТО Северск</w:t>
      </w:r>
      <w:r w:rsidR="00F65B00" w:rsidRPr="00F65B00">
        <w:rPr>
          <w:rFonts w:ascii="Times New Roman" w:hAnsi="Times New Roman"/>
          <w:b/>
          <w:sz w:val="24"/>
          <w:szCs w:val="24"/>
        </w:rPr>
        <w:t>»</w:t>
      </w:r>
      <w:r w:rsidR="00386764">
        <w:rPr>
          <w:rFonts w:ascii="Times New Roman" w:hAnsi="Times New Roman"/>
          <w:sz w:val="24"/>
          <w:szCs w:val="24"/>
        </w:rPr>
        <w:t>;</w:t>
      </w:r>
    </w:p>
    <w:p w:rsidR="00223EDE" w:rsidRPr="00223EDE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23EDE">
        <w:rPr>
          <w:rFonts w:ascii="Times New Roman" w:hAnsi="Times New Roman"/>
          <w:sz w:val="24"/>
          <w:szCs w:val="24"/>
        </w:rPr>
        <w:t xml:space="preserve">2) границы жилых территориальных зон и градостроительные регламенты определяются в результате градостроительного зонирования и устанавливаются </w:t>
      </w:r>
      <w:hyperlink r:id="rId11" w:history="1">
        <w:r w:rsidRPr="00223EDE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223EDE">
        <w:rPr>
          <w:rFonts w:ascii="Times New Roman" w:hAnsi="Times New Roman"/>
          <w:sz w:val="24"/>
          <w:szCs w:val="24"/>
        </w:rPr>
        <w:t xml:space="preserve"> землепользования и застройки ЗАТО Северск</w:t>
      </w:r>
      <w:r w:rsidR="00386764">
        <w:rPr>
          <w:rFonts w:ascii="Times New Roman" w:hAnsi="Times New Roman"/>
          <w:sz w:val="24"/>
          <w:szCs w:val="24"/>
        </w:rPr>
        <w:t>;</w:t>
      </w:r>
    </w:p>
    <w:p w:rsidR="00223EDE" w:rsidRPr="00223EDE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23EDE">
        <w:rPr>
          <w:rFonts w:ascii="Times New Roman" w:hAnsi="Times New Roman"/>
          <w:sz w:val="24"/>
          <w:szCs w:val="24"/>
        </w:rPr>
        <w:t xml:space="preserve">3) красные линии и линии регулирования застройки жилых территориальных зон </w:t>
      </w:r>
      <w:r w:rsidRPr="00223EDE">
        <w:rPr>
          <w:rFonts w:ascii="Times New Roman" w:hAnsi="Times New Roman"/>
          <w:sz w:val="24"/>
          <w:szCs w:val="24"/>
        </w:rPr>
        <w:lastRenderedPageBreak/>
        <w:t>определяются проектами планировки с учетом особенностей использования земельных участков и объектов капитального строительства.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Красные линии обозначают существующие, планируемые (изменяемые или вновь образуемые) границы территорий общего пользования, границы земельных участков,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9052D">
        <w:rPr>
          <w:rFonts w:ascii="Times New Roman" w:hAnsi="Times New Roman"/>
          <w:sz w:val="24"/>
          <w:szCs w:val="24"/>
        </w:rPr>
        <w:t>на которых расположены линии электропередачи, линии связи, трубопроводы, автомобильные дороги, железнодорожные лин</w:t>
      </w:r>
      <w:r w:rsidR="00386764">
        <w:rPr>
          <w:rFonts w:ascii="Times New Roman" w:hAnsi="Times New Roman"/>
          <w:sz w:val="24"/>
          <w:szCs w:val="24"/>
        </w:rPr>
        <w:t>ии и другие подобные сооружения;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4) </w:t>
      </w:r>
      <w:r>
        <w:rPr>
          <w:rFonts w:ascii="Times New Roman" w:hAnsi="Times New Roman"/>
          <w:sz w:val="24"/>
          <w:szCs w:val="24"/>
        </w:rPr>
        <w:t>о</w:t>
      </w:r>
      <w:r w:rsidRPr="0049052D">
        <w:rPr>
          <w:rFonts w:ascii="Times New Roman" w:hAnsi="Times New Roman"/>
          <w:sz w:val="24"/>
          <w:szCs w:val="24"/>
        </w:rPr>
        <w:t>сновными типами застройки жилой территориальной зоны являются: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а) застройка многоэтажными жилыми домами;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б) застройка малоэтажными и среднеэтажными жилыми домами;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в) застройка индивидуальными жилыми домами;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г) садоводства и дачные участки</w:t>
      </w:r>
      <w:r w:rsidR="00386764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5) </w:t>
      </w:r>
      <w:r>
        <w:rPr>
          <w:rFonts w:ascii="Times New Roman" w:hAnsi="Times New Roman"/>
          <w:sz w:val="24"/>
          <w:szCs w:val="24"/>
        </w:rPr>
        <w:t>о</w:t>
      </w:r>
      <w:r w:rsidRPr="0049052D">
        <w:rPr>
          <w:rFonts w:ascii="Times New Roman" w:hAnsi="Times New Roman"/>
          <w:sz w:val="24"/>
          <w:szCs w:val="24"/>
        </w:rPr>
        <w:t>сновными элементами планировочной структуры жилой зоны являются:</w:t>
      </w:r>
    </w:p>
    <w:p w:rsidR="006A1BAA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49052D">
        <w:rPr>
          <w:rFonts w:ascii="Times New Roman" w:hAnsi="Times New Roman"/>
          <w:sz w:val="24"/>
          <w:szCs w:val="24"/>
        </w:rPr>
        <w:t xml:space="preserve"> жилой район </w:t>
      </w:r>
      <w:r w:rsidR="00F90FE5">
        <w:rPr>
          <w:rFonts w:ascii="Times New Roman" w:hAnsi="Times New Roman"/>
          <w:sz w:val="24"/>
          <w:szCs w:val="24"/>
        </w:rPr>
        <w:t xml:space="preserve">– </w:t>
      </w:r>
      <w:r w:rsidRPr="0049052D">
        <w:rPr>
          <w:rFonts w:ascii="Times New Roman" w:hAnsi="Times New Roman"/>
          <w:sz w:val="24"/>
          <w:szCs w:val="24"/>
        </w:rPr>
        <w:t xml:space="preserve">структурный элемент селитебной территории площадью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9052D">
        <w:rPr>
          <w:rFonts w:ascii="Times New Roman" w:hAnsi="Times New Roman"/>
          <w:sz w:val="24"/>
          <w:szCs w:val="24"/>
        </w:rPr>
        <w:t xml:space="preserve"> от 80 до </w:t>
      </w:r>
      <w:smartTag w:uri="urn:schemas-microsoft-com:office:smarttags" w:element="metricconverter">
        <w:smartTagPr>
          <w:attr w:name="ProductID" w:val="250 га"/>
        </w:smartTagPr>
        <w:r w:rsidRPr="0049052D">
          <w:rPr>
            <w:rFonts w:ascii="Times New Roman" w:hAnsi="Times New Roman"/>
            <w:sz w:val="24"/>
            <w:szCs w:val="24"/>
          </w:rPr>
          <w:t>250 га</w:t>
        </w:r>
      </w:smartTag>
      <w:r w:rsidRPr="0049052D">
        <w:rPr>
          <w:rFonts w:ascii="Times New Roman" w:hAnsi="Times New Roman"/>
          <w:sz w:val="24"/>
          <w:szCs w:val="24"/>
        </w:rPr>
        <w:t xml:space="preserve">, в пределах которого размещаются </w:t>
      </w:r>
      <w:r w:rsidR="0080108D">
        <w:rPr>
          <w:rFonts w:ascii="Times New Roman" w:hAnsi="Times New Roman"/>
          <w:sz w:val="24"/>
          <w:szCs w:val="24"/>
        </w:rPr>
        <w:t>организации</w:t>
      </w:r>
      <w:r w:rsidRPr="0049052D">
        <w:rPr>
          <w:rFonts w:ascii="Times New Roman" w:hAnsi="Times New Roman"/>
          <w:sz w:val="24"/>
          <w:szCs w:val="24"/>
        </w:rPr>
        <w:t xml:space="preserve"> с радиусом обслуживания </w:t>
      </w:r>
      <w:r w:rsidR="00F90FE5">
        <w:rPr>
          <w:rFonts w:ascii="Times New Roman" w:hAnsi="Times New Roman"/>
          <w:sz w:val="24"/>
          <w:szCs w:val="24"/>
        </w:rPr>
        <w:t xml:space="preserve">          </w:t>
      </w:r>
      <w:r w:rsidRPr="0049052D">
        <w:rPr>
          <w:rFonts w:ascii="Times New Roman" w:hAnsi="Times New Roman"/>
          <w:sz w:val="24"/>
          <w:szCs w:val="24"/>
        </w:rPr>
        <w:t xml:space="preserve">не более </w:t>
      </w:r>
      <w:smartTag w:uri="urn:schemas-microsoft-com:office:smarttags" w:element="metricconverter">
        <w:smartTagPr>
          <w:attr w:name="ProductID" w:val="1500 м"/>
        </w:smartTagPr>
        <w:r w:rsidRPr="0049052D">
          <w:rPr>
            <w:rFonts w:ascii="Times New Roman" w:hAnsi="Times New Roman"/>
            <w:sz w:val="24"/>
            <w:szCs w:val="24"/>
          </w:rPr>
          <w:t>1500 м</w:t>
        </w:r>
      </w:smartTag>
      <w:r w:rsidRPr="0049052D">
        <w:rPr>
          <w:rFonts w:ascii="Times New Roman" w:hAnsi="Times New Roman"/>
          <w:sz w:val="24"/>
          <w:szCs w:val="24"/>
        </w:rPr>
        <w:t>, а также часть объектов город</w:t>
      </w:r>
      <w:r w:rsidR="00F90FE5">
        <w:rPr>
          <w:rFonts w:ascii="Times New Roman" w:hAnsi="Times New Roman"/>
          <w:sz w:val="24"/>
          <w:szCs w:val="24"/>
        </w:rPr>
        <w:t xml:space="preserve">ского значения; границами </w:t>
      </w:r>
      <w:r w:rsidRPr="0049052D">
        <w:rPr>
          <w:rFonts w:ascii="Times New Roman" w:hAnsi="Times New Roman"/>
          <w:sz w:val="24"/>
          <w:szCs w:val="24"/>
        </w:rPr>
        <w:t>являются труднопреодолимые естественные и искусственные рубежи, магистральные улицы и дороги общегородского значения;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9052D">
        <w:rPr>
          <w:rFonts w:ascii="Times New Roman" w:hAnsi="Times New Roman"/>
          <w:sz w:val="24"/>
          <w:szCs w:val="24"/>
        </w:rPr>
        <w:t xml:space="preserve">жилой микрорайон (квартал) </w:t>
      </w:r>
      <w:r w:rsidR="00F90FE5">
        <w:rPr>
          <w:rFonts w:ascii="Times New Roman" w:hAnsi="Times New Roman"/>
          <w:sz w:val="24"/>
          <w:szCs w:val="24"/>
        </w:rPr>
        <w:t>–</w:t>
      </w:r>
      <w:r w:rsidRPr="0049052D">
        <w:rPr>
          <w:rFonts w:ascii="Times New Roman" w:hAnsi="Times New Roman"/>
          <w:sz w:val="24"/>
          <w:szCs w:val="24"/>
        </w:rPr>
        <w:t xml:space="preserve"> структурный элемент жилой застройки площадью</w:t>
      </w:r>
      <w:r w:rsidR="00F90FE5">
        <w:rPr>
          <w:rFonts w:ascii="Times New Roman" w:hAnsi="Times New Roman"/>
          <w:sz w:val="24"/>
          <w:szCs w:val="24"/>
        </w:rPr>
        <w:t xml:space="preserve">  </w:t>
      </w:r>
      <w:r w:rsidR="003A32C3">
        <w:rPr>
          <w:rFonts w:ascii="Times New Roman" w:hAnsi="Times New Roman"/>
          <w:sz w:val="24"/>
          <w:szCs w:val="24"/>
        </w:rPr>
        <w:t xml:space="preserve">от </w:t>
      </w:r>
      <w:r w:rsidRPr="0049052D">
        <w:rPr>
          <w:rFonts w:ascii="Times New Roman" w:hAnsi="Times New Roman"/>
          <w:sz w:val="24"/>
          <w:szCs w:val="24"/>
        </w:rPr>
        <w:t>10</w:t>
      </w:r>
      <w:r w:rsidR="003A32C3"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60 га"/>
        </w:smartTagPr>
        <w:r w:rsidRPr="0049052D">
          <w:rPr>
            <w:rFonts w:ascii="Times New Roman" w:hAnsi="Times New Roman"/>
            <w:sz w:val="24"/>
            <w:szCs w:val="24"/>
          </w:rPr>
          <w:t>60 га</w:t>
        </w:r>
      </w:smartTag>
      <w:r w:rsidRPr="0049052D">
        <w:rPr>
          <w:rFonts w:ascii="Times New Roman" w:hAnsi="Times New Roman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 w:rsidRPr="0049052D">
          <w:rPr>
            <w:rFonts w:ascii="Times New Roman" w:hAnsi="Times New Roman"/>
            <w:sz w:val="24"/>
            <w:szCs w:val="24"/>
          </w:rPr>
          <w:t>80 га</w:t>
        </w:r>
      </w:smartTag>
      <w:r w:rsidRPr="0049052D">
        <w:rPr>
          <w:rFonts w:ascii="Times New Roman" w:hAnsi="Times New Roman"/>
          <w:sz w:val="24"/>
          <w:szCs w:val="24"/>
        </w:rPr>
        <w:t>, не расчлененный магистральными улицами</w:t>
      </w:r>
      <w:r w:rsidR="00F90FE5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 xml:space="preserve">и дорогами, </w:t>
      </w:r>
      <w:r w:rsidR="00F90FE5">
        <w:rPr>
          <w:rFonts w:ascii="Times New Roman" w:hAnsi="Times New Roman"/>
          <w:sz w:val="24"/>
          <w:szCs w:val="24"/>
        </w:rPr>
        <w:t xml:space="preserve">                    </w:t>
      </w:r>
      <w:r w:rsidRPr="0049052D">
        <w:rPr>
          <w:rFonts w:ascii="Times New Roman" w:hAnsi="Times New Roman"/>
          <w:sz w:val="24"/>
          <w:szCs w:val="24"/>
        </w:rPr>
        <w:t xml:space="preserve">в пределах которого размещаются </w:t>
      </w:r>
      <w:r w:rsidR="003E3F6B">
        <w:rPr>
          <w:rFonts w:ascii="Times New Roman" w:hAnsi="Times New Roman"/>
          <w:sz w:val="24"/>
          <w:szCs w:val="24"/>
        </w:rPr>
        <w:t>объекты</w:t>
      </w:r>
      <w:r w:rsidRPr="0049052D">
        <w:rPr>
          <w:rFonts w:ascii="Times New Roman" w:hAnsi="Times New Roman"/>
          <w:sz w:val="24"/>
          <w:szCs w:val="24"/>
        </w:rPr>
        <w:t xml:space="preserve">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 w:rsidRPr="0049052D">
          <w:rPr>
            <w:rFonts w:ascii="Times New Roman" w:hAnsi="Times New Roman"/>
            <w:sz w:val="24"/>
            <w:szCs w:val="24"/>
          </w:rPr>
          <w:t>500 м</w:t>
        </w:r>
      </w:smartTag>
      <w:r w:rsidR="00F90FE5">
        <w:rPr>
          <w:rFonts w:ascii="Times New Roman" w:hAnsi="Times New Roman"/>
          <w:sz w:val="24"/>
          <w:szCs w:val="24"/>
        </w:rPr>
        <w:t xml:space="preserve">; границами </w:t>
      </w:r>
      <w:r w:rsidRPr="0049052D">
        <w:rPr>
          <w:rFonts w:ascii="Times New Roman" w:hAnsi="Times New Roman"/>
          <w:sz w:val="24"/>
          <w:szCs w:val="24"/>
        </w:rPr>
        <w:t>являются магистральные или жилые улицы, проезды, пешеходные пути, естественные рубежи</w:t>
      </w:r>
      <w:r w:rsidR="00F90FE5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6) </w:t>
      </w:r>
      <w:r>
        <w:rPr>
          <w:rFonts w:ascii="Times New Roman" w:hAnsi="Times New Roman"/>
          <w:sz w:val="24"/>
          <w:szCs w:val="24"/>
        </w:rPr>
        <w:t>р</w:t>
      </w:r>
      <w:r w:rsidRPr="0049052D">
        <w:rPr>
          <w:rFonts w:ascii="Times New Roman" w:hAnsi="Times New Roman"/>
          <w:sz w:val="24"/>
          <w:szCs w:val="24"/>
        </w:rPr>
        <w:t>азработка проектов планировки новых и реконструируемых районов осуществляется в соответствии с требованиями нормативных правовых актов о создании среды жизнедеятельности, доступной для инвалидов и маломобильных групп населения</w:t>
      </w:r>
      <w:r w:rsidR="00F90FE5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7) </w:t>
      </w:r>
      <w:r>
        <w:rPr>
          <w:rFonts w:ascii="Times New Roman" w:hAnsi="Times New Roman"/>
          <w:sz w:val="24"/>
          <w:szCs w:val="24"/>
        </w:rPr>
        <w:t>р</w:t>
      </w:r>
      <w:r w:rsidRPr="0049052D">
        <w:rPr>
          <w:rFonts w:ascii="Times New Roman" w:hAnsi="Times New Roman"/>
          <w:sz w:val="24"/>
          <w:szCs w:val="24"/>
        </w:rPr>
        <w:t xml:space="preserve">азмещение жилой застройки, территорий садоводческих товариществ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9052D">
        <w:rPr>
          <w:rFonts w:ascii="Times New Roman" w:hAnsi="Times New Roman"/>
          <w:sz w:val="24"/>
          <w:szCs w:val="24"/>
        </w:rPr>
        <w:t>и коттеджной застройки, коллективных или индивидуальных дачных и садово-огородных участков не допускается в санитарно-защитных зонах промышленных предприятий.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  <w:lang w:val="en-US"/>
        </w:rPr>
        <w:t>I</w:t>
      </w:r>
      <w:r w:rsidR="003C1F8E">
        <w:rPr>
          <w:rFonts w:ascii="Times New Roman" w:hAnsi="Times New Roman"/>
          <w:sz w:val="24"/>
          <w:szCs w:val="24"/>
          <w:lang w:val="en-US"/>
        </w:rPr>
        <w:t>V</w:t>
      </w:r>
      <w:r w:rsidRPr="0049052D">
        <w:rPr>
          <w:rFonts w:ascii="Times New Roman" w:hAnsi="Times New Roman"/>
          <w:sz w:val="24"/>
          <w:szCs w:val="24"/>
        </w:rPr>
        <w:t>. ПАРАМЕТРЫ И ОБЕСПЕЧЕННОСТЬ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БЛАГОУСТРОЙСТВА ЖИЛОЙ ЗОНЫ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59"/>
      <w:bookmarkEnd w:id="1"/>
      <w:r w:rsidRPr="006B3119">
        <w:rPr>
          <w:rFonts w:ascii="Times New Roman" w:hAnsi="Times New Roman"/>
          <w:sz w:val="24"/>
          <w:szCs w:val="24"/>
        </w:rPr>
        <w:t>5</w:t>
      </w:r>
      <w:r w:rsidR="00223EDE" w:rsidRPr="0049052D">
        <w:rPr>
          <w:rFonts w:ascii="Times New Roman" w:hAnsi="Times New Roman"/>
          <w:sz w:val="24"/>
          <w:szCs w:val="24"/>
        </w:rPr>
        <w:t>. На земельном участке, предназначенном для строительства и эксплуатации жилого здания, размещаются следующие основные объекты и элементы благоустройства: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1) жилые здания (или их комплексы);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2) проезды и пешеходные дороги, ведущие к жилым зданиям;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3) стоянки автомобильного транспорта;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4) озеленение;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5) площадки для отдыха и игр детей;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6) площадки для отдыха взрослых;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7) спортивные площадки;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8) хозяйственные площадки;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9) площадки для выгула собак (при возможности организации нормируемого расстояния до жилых и общественных зданий).</w:t>
      </w:r>
    </w:p>
    <w:p w:rsidR="00223EDE" w:rsidRPr="00223EDE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A6127">
        <w:rPr>
          <w:rFonts w:ascii="Times New Roman" w:hAnsi="Times New Roman"/>
          <w:sz w:val="24"/>
          <w:szCs w:val="24"/>
        </w:rPr>
        <w:t xml:space="preserve">. </w:t>
      </w:r>
      <w:r w:rsidR="00223EDE" w:rsidRPr="0049052D">
        <w:rPr>
          <w:rFonts w:ascii="Times New Roman" w:hAnsi="Times New Roman"/>
          <w:sz w:val="24"/>
          <w:szCs w:val="24"/>
        </w:rPr>
        <w:t xml:space="preserve">Предельные размеры земельных участков жилой застройки и предельные параметры разрешенного строительства, реконструкции объектов капитального строительства определяются в соответствии с </w:t>
      </w:r>
      <w:hyperlink r:id="rId12" w:history="1">
        <w:r w:rsidR="00223EDE" w:rsidRPr="00F65B00">
          <w:rPr>
            <w:rFonts w:ascii="Times New Roman" w:hAnsi="Times New Roman"/>
            <w:sz w:val="24"/>
            <w:szCs w:val="24"/>
          </w:rPr>
          <w:t>Правилами</w:t>
        </w:r>
      </w:hyperlink>
      <w:r w:rsidR="00223EDE" w:rsidRPr="00F65B00">
        <w:rPr>
          <w:rFonts w:ascii="Times New Roman" w:hAnsi="Times New Roman"/>
          <w:sz w:val="24"/>
          <w:szCs w:val="24"/>
        </w:rPr>
        <w:t xml:space="preserve"> землепользования и застройки ЗАТО Северск</w:t>
      </w:r>
      <w:r w:rsidR="00F65B00" w:rsidRPr="00F65B00">
        <w:rPr>
          <w:rFonts w:ascii="Times New Roman" w:hAnsi="Times New Roman"/>
          <w:sz w:val="24"/>
          <w:szCs w:val="24"/>
        </w:rPr>
        <w:t>, утвержденными Решением Думы ЗАТО Северск от 18.03.2010</w:t>
      </w:r>
      <w:r w:rsidR="00F65B00">
        <w:rPr>
          <w:rFonts w:ascii="Times New Roman" w:hAnsi="Times New Roman"/>
          <w:sz w:val="24"/>
          <w:szCs w:val="24"/>
        </w:rPr>
        <w:t xml:space="preserve"> г.</w:t>
      </w:r>
      <w:r w:rsidR="00F65B00" w:rsidRPr="00F65B00">
        <w:rPr>
          <w:rFonts w:ascii="Times New Roman" w:hAnsi="Times New Roman"/>
          <w:sz w:val="24"/>
          <w:szCs w:val="24"/>
        </w:rPr>
        <w:t xml:space="preserve"> № 94/4</w:t>
      </w:r>
      <w:r w:rsidR="00F65B00">
        <w:rPr>
          <w:rFonts w:ascii="Times New Roman" w:hAnsi="Times New Roman"/>
          <w:sz w:val="24"/>
          <w:szCs w:val="24"/>
        </w:rPr>
        <w:t xml:space="preserve"> </w:t>
      </w:r>
      <w:r w:rsidR="00F65B00" w:rsidRPr="00F65B00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ЗАТО Северск</w:t>
      </w:r>
      <w:r w:rsidR="00F65B00" w:rsidRPr="00F65B00">
        <w:rPr>
          <w:rFonts w:ascii="Times New Roman" w:hAnsi="Times New Roman"/>
          <w:b/>
          <w:sz w:val="24"/>
          <w:szCs w:val="24"/>
        </w:rPr>
        <w:t>»</w:t>
      </w:r>
      <w:r w:rsidR="00223EDE" w:rsidRPr="00223EDE">
        <w:rPr>
          <w:rFonts w:ascii="Times New Roman" w:hAnsi="Times New Roman"/>
          <w:sz w:val="24"/>
          <w:szCs w:val="24"/>
        </w:rPr>
        <w:t>, действующими техническими регламентами и нормативами.</w:t>
      </w:r>
    </w:p>
    <w:p w:rsidR="00223EDE" w:rsidRPr="00223EDE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23EDE" w:rsidRPr="00223EDE">
        <w:rPr>
          <w:rFonts w:ascii="Times New Roman" w:hAnsi="Times New Roman"/>
          <w:sz w:val="24"/>
          <w:szCs w:val="24"/>
        </w:rPr>
        <w:t xml:space="preserve">. Минимальные размеры земельных участков основных объектов и элементов благоустройства застройки жилых зон, которые применяются к зонам застройки многоэтажными, средне- и малоэтажными жилыми зданиям, представлены в </w:t>
      </w:r>
      <w:hyperlink w:anchor="Par72" w:history="1">
        <w:r w:rsidR="00223EDE" w:rsidRPr="00223EDE">
          <w:rPr>
            <w:rFonts w:ascii="Times New Roman" w:hAnsi="Times New Roman"/>
            <w:sz w:val="24"/>
            <w:szCs w:val="24"/>
          </w:rPr>
          <w:t>табл</w:t>
        </w:r>
        <w:r w:rsidR="006E24A9">
          <w:rPr>
            <w:rFonts w:ascii="Times New Roman" w:hAnsi="Times New Roman"/>
            <w:sz w:val="24"/>
            <w:szCs w:val="24"/>
          </w:rPr>
          <w:t>ице</w:t>
        </w:r>
        <w:r w:rsidR="00223EDE" w:rsidRPr="00223EDE">
          <w:rPr>
            <w:rFonts w:ascii="Times New Roman" w:hAnsi="Times New Roman"/>
            <w:sz w:val="24"/>
            <w:szCs w:val="24"/>
          </w:rPr>
          <w:t xml:space="preserve"> 1</w:t>
        </w:r>
      </w:hyperlink>
      <w:r w:rsidR="00223EDE" w:rsidRPr="00223EDE">
        <w:rPr>
          <w:rFonts w:ascii="Times New Roman" w:hAnsi="Times New Roman"/>
          <w:sz w:val="24"/>
          <w:szCs w:val="24"/>
        </w:rPr>
        <w:t>.</w:t>
      </w:r>
    </w:p>
    <w:p w:rsidR="000A134E" w:rsidRDefault="000A134E" w:rsidP="00223ED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2" w:name="Par72"/>
      <w:bookmarkEnd w:id="2"/>
    </w:p>
    <w:p w:rsidR="00223EDE" w:rsidRDefault="00223EDE" w:rsidP="00223ED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Таблица 1</w:t>
      </w:r>
    </w:p>
    <w:p w:rsidR="00342CF5" w:rsidRDefault="00342CF5" w:rsidP="00223ED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1560"/>
        <w:gridCol w:w="2559"/>
      </w:tblGrid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520" w:type="dxa"/>
          </w:tcPr>
          <w:p w:rsidR="00223EDE" w:rsidRPr="0049052D" w:rsidRDefault="00223EDE" w:rsidP="00C5752E">
            <w:pPr>
              <w:pStyle w:val="ConsPlusCell"/>
            </w:pPr>
            <w:r w:rsidRPr="0049052D">
              <w:br/>
            </w:r>
            <w:r w:rsidRPr="0049052D">
              <w:br/>
              <w:t xml:space="preserve">                  Площадки</w:t>
            </w:r>
          </w:p>
        </w:tc>
        <w:tc>
          <w:tcPr>
            <w:tcW w:w="1560" w:type="dxa"/>
          </w:tcPr>
          <w:p w:rsidR="00223EDE" w:rsidRPr="0049052D" w:rsidRDefault="00C5752E" w:rsidP="00F65B00">
            <w:pPr>
              <w:pStyle w:val="ConsPlusCell"/>
            </w:pPr>
            <w:r>
              <w:t xml:space="preserve">Удельные  </w:t>
            </w:r>
            <w:r>
              <w:br/>
              <w:t xml:space="preserve">размеры  площадок, </w:t>
            </w:r>
            <w:r w:rsidR="00223EDE" w:rsidRPr="0049052D">
              <w:t>кв. м/чел.</w:t>
            </w:r>
          </w:p>
        </w:tc>
        <w:tc>
          <w:tcPr>
            <w:tcW w:w="2559" w:type="dxa"/>
          </w:tcPr>
          <w:p w:rsidR="00C5752E" w:rsidRDefault="00223EDE" w:rsidP="00F65B00">
            <w:pPr>
              <w:pStyle w:val="ConsPlusCell"/>
            </w:pPr>
            <w:r w:rsidRPr="0049052D">
              <w:t>Расст</w:t>
            </w:r>
            <w:r w:rsidR="00C5752E">
              <w:t xml:space="preserve">ояния от  </w:t>
            </w:r>
            <w:r w:rsidR="00C5752E">
              <w:br/>
              <w:t>площадок до окон</w:t>
            </w:r>
            <w:r w:rsidR="00C5752E">
              <w:br/>
              <w:t>жилых и</w:t>
            </w:r>
            <w:r w:rsidR="00F65B00">
              <w:t xml:space="preserve"> </w:t>
            </w:r>
            <w:r w:rsidR="00C5752E">
              <w:t>бщественных</w:t>
            </w:r>
          </w:p>
          <w:p w:rsidR="00223EDE" w:rsidRPr="0049052D" w:rsidRDefault="00223EDE" w:rsidP="00F65B00">
            <w:pPr>
              <w:pStyle w:val="ConsPlusCell"/>
            </w:pPr>
            <w:r w:rsidRPr="0049052D">
              <w:t>зданий, м</w:t>
            </w:r>
            <w:r w:rsidR="006E24A9">
              <w:t xml:space="preserve"> &lt;*&gt;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520" w:type="dxa"/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Для игр детей дошкольного и младшего        </w:t>
            </w:r>
            <w:r w:rsidRPr="0049052D">
              <w:br/>
              <w:t xml:space="preserve">школьного возраста                          </w:t>
            </w:r>
          </w:p>
        </w:tc>
        <w:tc>
          <w:tcPr>
            <w:tcW w:w="1560" w:type="dxa"/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0,7    </w:t>
            </w:r>
          </w:p>
        </w:tc>
        <w:tc>
          <w:tcPr>
            <w:tcW w:w="2559" w:type="dxa"/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12              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20" w:type="dxa"/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Для отдыха взрослого населения              </w:t>
            </w:r>
          </w:p>
        </w:tc>
        <w:tc>
          <w:tcPr>
            <w:tcW w:w="1560" w:type="dxa"/>
          </w:tcPr>
          <w:p w:rsidR="00223EDE" w:rsidRPr="0049052D" w:rsidRDefault="00223EDE" w:rsidP="00143488">
            <w:pPr>
              <w:pStyle w:val="ConsPlusCell"/>
            </w:pPr>
            <w:r w:rsidRPr="0049052D">
              <w:t>0,</w:t>
            </w:r>
            <w:r w:rsidR="00384667">
              <w:t>2</w:t>
            </w:r>
            <w:r w:rsidRPr="0049052D">
              <w:t xml:space="preserve">    </w:t>
            </w:r>
          </w:p>
        </w:tc>
        <w:tc>
          <w:tcPr>
            <w:tcW w:w="2559" w:type="dxa"/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10              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20" w:type="dxa"/>
          </w:tcPr>
          <w:p w:rsidR="00F65B00" w:rsidRDefault="00223EDE" w:rsidP="00143488">
            <w:pPr>
              <w:pStyle w:val="ConsPlusCell"/>
            </w:pPr>
            <w:r w:rsidRPr="0049052D">
              <w:t>Для занятий физкультурой</w:t>
            </w:r>
          </w:p>
          <w:p w:rsidR="00F65B00" w:rsidRPr="0049052D" w:rsidRDefault="00F65B00" w:rsidP="00143488">
            <w:pPr>
              <w:pStyle w:val="ConsPlusCell"/>
            </w:pPr>
          </w:p>
        </w:tc>
        <w:tc>
          <w:tcPr>
            <w:tcW w:w="1560" w:type="dxa"/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2,0    </w:t>
            </w:r>
          </w:p>
        </w:tc>
        <w:tc>
          <w:tcPr>
            <w:tcW w:w="2559" w:type="dxa"/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10 - 40         </w:t>
            </w:r>
          </w:p>
        </w:tc>
      </w:tr>
      <w:tr w:rsidR="00F65B00" w:rsidRPr="004905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20" w:type="dxa"/>
          </w:tcPr>
          <w:p w:rsidR="00F65B00" w:rsidRPr="0049052D" w:rsidRDefault="00F65B00" w:rsidP="00F65B00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65B00" w:rsidRPr="0049052D" w:rsidRDefault="00F65B00" w:rsidP="00F65B00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2559" w:type="dxa"/>
          </w:tcPr>
          <w:p w:rsidR="00F65B00" w:rsidRPr="0049052D" w:rsidRDefault="00F65B00" w:rsidP="00F65B00">
            <w:pPr>
              <w:pStyle w:val="ConsPlusCell"/>
              <w:jc w:val="center"/>
            </w:pPr>
            <w:r>
              <w:t>3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520" w:type="dxa"/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Для хозяйственных целей и выгула собак      </w:t>
            </w:r>
          </w:p>
        </w:tc>
        <w:tc>
          <w:tcPr>
            <w:tcW w:w="1560" w:type="dxa"/>
          </w:tcPr>
          <w:p w:rsidR="00223EDE" w:rsidRPr="0049052D" w:rsidRDefault="00223EDE" w:rsidP="00F65B00">
            <w:pPr>
              <w:pStyle w:val="ConsPlusCell"/>
              <w:jc w:val="both"/>
            </w:pPr>
            <w:r w:rsidRPr="0049052D">
              <w:t xml:space="preserve">0,3    </w:t>
            </w:r>
          </w:p>
        </w:tc>
        <w:tc>
          <w:tcPr>
            <w:tcW w:w="2559" w:type="dxa"/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20 (для         </w:t>
            </w:r>
            <w:r w:rsidRPr="0049052D">
              <w:br/>
              <w:t xml:space="preserve">хозяйственных   </w:t>
            </w:r>
            <w:r w:rsidRPr="0049052D">
              <w:br/>
              <w:t xml:space="preserve">целей)          </w:t>
            </w:r>
            <w:r w:rsidRPr="0049052D">
              <w:br/>
              <w:t xml:space="preserve">40 (для выгула  </w:t>
            </w:r>
            <w:r w:rsidRPr="0049052D">
              <w:br/>
              <w:t xml:space="preserve">собак)          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20" w:type="dxa"/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Для стоянки автомашин                       </w:t>
            </w:r>
          </w:p>
        </w:tc>
        <w:tc>
          <w:tcPr>
            <w:tcW w:w="1560" w:type="dxa"/>
          </w:tcPr>
          <w:p w:rsidR="00223EDE" w:rsidRPr="0049052D" w:rsidRDefault="00223EDE" w:rsidP="00F65B00">
            <w:pPr>
              <w:pStyle w:val="ConsPlusCell"/>
              <w:jc w:val="both"/>
            </w:pPr>
            <w:r w:rsidRPr="0049052D">
              <w:t>1,</w:t>
            </w:r>
            <w:r w:rsidR="00BC33CB">
              <w:rPr>
                <w:lang w:val="en-US"/>
              </w:rPr>
              <w:t>6</w:t>
            </w:r>
            <w:r w:rsidRPr="0049052D">
              <w:t xml:space="preserve">   </w:t>
            </w:r>
          </w:p>
        </w:tc>
        <w:tc>
          <w:tcPr>
            <w:tcW w:w="2559" w:type="dxa"/>
          </w:tcPr>
          <w:p w:rsidR="00223EDE" w:rsidRPr="0049052D" w:rsidRDefault="00223EDE" w:rsidP="004042A8">
            <w:pPr>
              <w:pStyle w:val="ConsPlusCell"/>
            </w:pPr>
            <w:r w:rsidRPr="0049052D">
              <w:t>По табл</w:t>
            </w:r>
            <w:r w:rsidR="004042A8">
              <w:t xml:space="preserve">ице </w:t>
            </w:r>
            <w:r w:rsidRPr="0049052D">
              <w:t xml:space="preserve">2      </w:t>
            </w:r>
          </w:p>
        </w:tc>
      </w:tr>
    </w:tbl>
    <w:p w:rsidR="00974EB8" w:rsidRPr="0049052D" w:rsidRDefault="00974EB8" w:rsidP="00974E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--------------------------------</w:t>
      </w:r>
    </w:p>
    <w:p w:rsidR="00223EDE" w:rsidRPr="00A63023" w:rsidRDefault="00A63023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63023">
        <w:rPr>
          <w:sz w:val="24"/>
          <w:szCs w:val="24"/>
        </w:rPr>
        <w:t xml:space="preserve">&lt;*&gt; </w:t>
      </w:r>
      <w:r w:rsidR="00223EDE" w:rsidRPr="00A63023">
        <w:rPr>
          <w:rFonts w:ascii="Times New Roman" w:hAnsi="Times New Roman"/>
          <w:sz w:val="24"/>
          <w:szCs w:val="24"/>
        </w:rPr>
        <w:t xml:space="preserve">Расстояния от площадок для занятий физкультурой устанавливаются в зависимости </w:t>
      </w:r>
      <w:r w:rsidR="003A32C3">
        <w:rPr>
          <w:rFonts w:ascii="Times New Roman" w:hAnsi="Times New Roman"/>
          <w:sz w:val="24"/>
          <w:szCs w:val="24"/>
        </w:rPr>
        <w:t xml:space="preserve">от их шумовых характеристик, </w:t>
      </w:r>
      <w:r w:rsidR="00223EDE" w:rsidRPr="00A63023">
        <w:rPr>
          <w:rFonts w:ascii="Times New Roman" w:hAnsi="Times New Roman"/>
          <w:sz w:val="24"/>
          <w:szCs w:val="24"/>
        </w:rPr>
        <w:t>расстояния от площадок для сушки белья не нормируются, расстояния от площадок</w:t>
      </w:r>
      <w:r>
        <w:rPr>
          <w:rFonts w:ascii="Times New Roman" w:hAnsi="Times New Roman"/>
          <w:sz w:val="24"/>
          <w:szCs w:val="24"/>
        </w:rPr>
        <w:t xml:space="preserve"> </w:t>
      </w:r>
      <w:r w:rsidR="00223EDE" w:rsidRPr="00A63023">
        <w:rPr>
          <w:rFonts w:ascii="Times New Roman" w:hAnsi="Times New Roman"/>
          <w:sz w:val="24"/>
          <w:szCs w:val="24"/>
        </w:rPr>
        <w:t xml:space="preserve">для мусоросборников до физкультурных площадок, площадок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223EDE" w:rsidRPr="00A63023">
        <w:rPr>
          <w:rFonts w:ascii="Times New Roman" w:hAnsi="Times New Roman"/>
          <w:sz w:val="24"/>
          <w:szCs w:val="24"/>
        </w:rPr>
        <w:t xml:space="preserve">для игр детей и отдыха взрослых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="00223EDE" w:rsidRPr="00A63023">
          <w:rPr>
            <w:rFonts w:ascii="Times New Roman" w:hAnsi="Times New Roman"/>
            <w:sz w:val="24"/>
            <w:szCs w:val="24"/>
          </w:rPr>
          <w:t>20 м</w:t>
        </w:r>
      </w:smartTag>
      <w:r w:rsidR="00223EDE" w:rsidRPr="00A63023">
        <w:rPr>
          <w:rFonts w:ascii="Times New Roman" w:hAnsi="Times New Roman"/>
          <w:sz w:val="24"/>
          <w:szCs w:val="24"/>
        </w:rPr>
        <w:t xml:space="preserve">,  а от площадок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23EDE" w:rsidRPr="00A63023">
        <w:rPr>
          <w:rFonts w:ascii="Times New Roman" w:hAnsi="Times New Roman"/>
          <w:sz w:val="24"/>
          <w:szCs w:val="24"/>
        </w:rPr>
        <w:t xml:space="preserve">для хозяйственных целей до наиболее удаленного входа в жилое здание - не более </w:t>
      </w:r>
      <w:smartTag w:uri="urn:schemas-microsoft-com:office:smarttags" w:element="metricconverter">
        <w:smartTagPr>
          <w:attr w:name="ProductID" w:val="100 м"/>
        </w:smartTagPr>
        <w:r w:rsidR="00223EDE" w:rsidRPr="00A63023">
          <w:rPr>
            <w:rFonts w:ascii="Times New Roman" w:hAnsi="Times New Roman"/>
            <w:sz w:val="24"/>
            <w:szCs w:val="24"/>
          </w:rPr>
          <w:t>100 м</w:t>
        </w:r>
      </w:smartTag>
      <w:r w:rsidR="00223EDE" w:rsidRPr="00A6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23EDE" w:rsidRPr="00A63023">
        <w:rPr>
          <w:rFonts w:ascii="Times New Roman" w:hAnsi="Times New Roman"/>
          <w:sz w:val="24"/>
          <w:szCs w:val="24"/>
        </w:rPr>
        <w:t xml:space="preserve">(для домов с мусоропроводом) и </w:t>
      </w:r>
      <w:smartTag w:uri="urn:schemas-microsoft-com:office:smarttags" w:element="metricconverter">
        <w:smartTagPr>
          <w:attr w:name="ProductID" w:val="50 м"/>
        </w:smartTagPr>
        <w:r w:rsidR="00223EDE" w:rsidRPr="00A63023">
          <w:rPr>
            <w:rFonts w:ascii="Times New Roman" w:hAnsi="Times New Roman"/>
            <w:sz w:val="24"/>
            <w:szCs w:val="24"/>
          </w:rPr>
          <w:t>50 м</w:t>
        </w:r>
      </w:smartTag>
      <w:r w:rsidR="00223EDE" w:rsidRPr="00A63023">
        <w:rPr>
          <w:rFonts w:ascii="Times New Roman" w:hAnsi="Times New Roman"/>
          <w:sz w:val="24"/>
          <w:szCs w:val="24"/>
        </w:rPr>
        <w:t xml:space="preserve"> (для домов без мусоропровода).</w:t>
      </w:r>
    </w:p>
    <w:p w:rsidR="00223EDE" w:rsidRPr="00A63023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63023">
        <w:rPr>
          <w:rFonts w:ascii="Times New Roman" w:hAnsi="Times New Roman"/>
          <w:sz w:val="24"/>
          <w:szCs w:val="24"/>
        </w:rPr>
        <w:t xml:space="preserve">Размещение спортивных площадок предусматривается из расчета одна площадка </w:t>
      </w:r>
      <w:r w:rsidR="00910256">
        <w:rPr>
          <w:rFonts w:ascii="Times New Roman" w:hAnsi="Times New Roman"/>
          <w:sz w:val="24"/>
          <w:szCs w:val="24"/>
        </w:rPr>
        <w:t xml:space="preserve">                </w:t>
      </w:r>
      <w:r w:rsidRPr="00A63023">
        <w:rPr>
          <w:rFonts w:ascii="Times New Roman" w:hAnsi="Times New Roman"/>
          <w:sz w:val="24"/>
          <w:szCs w:val="24"/>
        </w:rPr>
        <w:t>или один спортивный комплекс на жилой микрорайон (квартал).</w:t>
      </w:r>
    </w:p>
    <w:p w:rsidR="00223EDE" w:rsidRPr="00BC01DC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23EDE" w:rsidRPr="00BC01DC">
        <w:rPr>
          <w:rFonts w:ascii="Times New Roman" w:hAnsi="Times New Roman"/>
          <w:sz w:val="24"/>
          <w:szCs w:val="24"/>
        </w:rPr>
        <w:t xml:space="preserve">. В случае размещения жилого многоквартирного дома на земельном участке                   в составе территории жилого микрорайона (квартала) со сложившейся застройкой расчетные показатели по площадкам, указанным в </w:t>
      </w:r>
      <w:hyperlink w:anchor="Par59" w:history="1">
        <w:r w:rsidR="00910256">
          <w:rPr>
            <w:rFonts w:ascii="Times New Roman" w:hAnsi="Times New Roman"/>
            <w:sz w:val="24"/>
            <w:szCs w:val="24"/>
          </w:rPr>
          <w:t>п</w:t>
        </w:r>
        <w:r w:rsidR="003A32C3">
          <w:rPr>
            <w:rFonts w:ascii="Times New Roman" w:hAnsi="Times New Roman"/>
            <w:sz w:val="24"/>
            <w:szCs w:val="24"/>
          </w:rPr>
          <w:t xml:space="preserve">ункте </w:t>
        </w:r>
        <w:r w:rsidR="00910256">
          <w:rPr>
            <w:rFonts w:ascii="Times New Roman" w:hAnsi="Times New Roman"/>
            <w:sz w:val="24"/>
            <w:szCs w:val="24"/>
          </w:rPr>
          <w:t>6</w:t>
        </w:r>
      </w:hyperlink>
      <w:r w:rsidR="00113A9A">
        <w:rPr>
          <w:rFonts w:ascii="Times New Roman" w:hAnsi="Times New Roman"/>
          <w:sz w:val="24"/>
          <w:szCs w:val="24"/>
        </w:rPr>
        <w:t>,</w:t>
      </w:r>
      <w:r w:rsidR="00223EDE" w:rsidRPr="00BC01DC">
        <w:rPr>
          <w:rFonts w:ascii="Times New Roman" w:hAnsi="Times New Roman"/>
          <w:sz w:val="24"/>
          <w:szCs w:val="24"/>
        </w:rPr>
        <w:t xml:space="preserve"> в границах земельного участка, предоставленного для эксплуатации многоквартирного дома, принимаются исходя </w:t>
      </w:r>
      <w:r w:rsidR="00673701">
        <w:rPr>
          <w:rFonts w:ascii="Times New Roman" w:hAnsi="Times New Roman"/>
          <w:sz w:val="24"/>
          <w:szCs w:val="24"/>
        </w:rPr>
        <w:t xml:space="preserve">  </w:t>
      </w:r>
      <w:r w:rsidR="00223EDE" w:rsidRPr="00BC01DC">
        <w:rPr>
          <w:rFonts w:ascii="Times New Roman" w:hAnsi="Times New Roman"/>
          <w:sz w:val="24"/>
          <w:szCs w:val="24"/>
        </w:rPr>
        <w:t xml:space="preserve">из параметров </w:t>
      </w:r>
      <w:r w:rsidR="00BC01DC" w:rsidRPr="00BC01DC">
        <w:rPr>
          <w:rFonts w:ascii="Times New Roman" w:hAnsi="Times New Roman"/>
          <w:sz w:val="24"/>
          <w:szCs w:val="24"/>
        </w:rPr>
        <w:t>многоквартирного до</w:t>
      </w:r>
      <w:r w:rsidR="00223EDE" w:rsidRPr="00BC01DC">
        <w:rPr>
          <w:rFonts w:ascii="Times New Roman" w:hAnsi="Times New Roman"/>
          <w:sz w:val="24"/>
          <w:szCs w:val="24"/>
        </w:rPr>
        <w:t xml:space="preserve">ма в соответствии </w:t>
      </w:r>
      <w:r w:rsidR="00BC01DC" w:rsidRPr="00BC01DC">
        <w:rPr>
          <w:rFonts w:ascii="Times New Roman" w:hAnsi="Times New Roman"/>
          <w:sz w:val="24"/>
          <w:szCs w:val="24"/>
        </w:rPr>
        <w:t>настоящими</w:t>
      </w:r>
      <w:r w:rsidR="00223EDE" w:rsidRPr="00BC01DC">
        <w:rPr>
          <w:rFonts w:ascii="Times New Roman" w:hAnsi="Times New Roman"/>
          <w:sz w:val="24"/>
          <w:szCs w:val="24"/>
        </w:rPr>
        <w:t xml:space="preserve"> нормативами.</w:t>
      </w:r>
    </w:p>
    <w:p w:rsidR="00223EDE" w:rsidRPr="0080108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  <w:lang w:val="en-US"/>
        </w:rPr>
        <w:t>V</w:t>
      </w:r>
      <w:r w:rsidRPr="0049052D">
        <w:rPr>
          <w:rFonts w:ascii="Times New Roman" w:hAnsi="Times New Roman"/>
          <w:sz w:val="24"/>
          <w:szCs w:val="24"/>
        </w:rPr>
        <w:t>. ДЕТСКИЕ ИГРОВЫЕ ПЛОЩАДКИ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A6127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Детские площадки рекомендуется отделять от площадок другого назначения</w:t>
      </w:r>
      <w:r w:rsidR="00223EDE">
        <w:rPr>
          <w:rFonts w:ascii="Times New Roman" w:hAnsi="Times New Roman"/>
          <w:sz w:val="24"/>
          <w:szCs w:val="24"/>
        </w:rPr>
        <w:t xml:space="preserve">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и проездов зеленой полосой шириной не менее </w:t>
      </w:r>
      <w:smartTag w:uri="urn:schemas-microsoft-com:office:smarttags" w:element="metricconverter">
        <w:smartTagPr>
          <w:attr w:name="ProductID" w:val="3 м"/>
        </w:smartTagPr>
        <w:r w:rsidR="00384667">
          <w:rPr>
            <w:rFonts w:ascii="Times New Roman" w:hAnsi="Times New Roman"/>
            <w:sz w:val="24"/>
            <w:szCs w:val="24"/>
          </w:rPr>
          <w:t>3</w:t>
        </w:r>
        <w:r w:rsidR="00223EDE" w:rsidRPr="0049052D">
          <w:rPr>
            <w:rFonts w:ascii="Times New Roman" w:hAnsi="Times New Roman"/>
            <w:sz w:val="24"/>
            <w:szCs w:val="24"/>
          </w:rPr>
          <w:t xml:space="preserve">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A6127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Выходы на площадки следует организовывать с пешеходных дорожек,</w:t>
      </w:r>
      <w:r w:rsidR="00BA6127">
        <w:rPr>
          <w:rFonts w:ascii="Times New Roman" w:hAnsi="Times New Roman"/>
          <w:sz w:val="24"/>
          <w:szCs w:val="24"/>
        </w:rPr>
        <w:t xml:space="preserve">                         </w:t>
      </w:r>
      <w:r w:rsidR="00223EDE" w:rsidRPr="0049052D">
        <w:rPr>
          <w:rFonts w:ascii="Times New Roman" w:hAnsi="Times New Roman"/>
          <w:sz w:val="24"/>
          <w:szCs w:val="24"/>
        </w:rPr>
        <w:t>а не с проездов или улиц с движением транспорта.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Площадки не должны быть проходными, запрещается делать входы на детские площадки через автостоянки около домов.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От проездов и автостоянок они должны быть</w:t>
      </w:r>
      <w:r w:rsidR="00B637F5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 xml:space="preserve">изолированы озелененной полосой </w:t>
      </w:r>
      <w:r w:rsidR="00B637F5">
        <w:rPr>
          <w:rFonts w:ascii="Times New Roman" w:hAnsi="Times New Roman"/>
          <w:sz w:val="24"/>
          <w:szCs w:val="24"/>
        </w:rPr>
        <w:t xml:space="preserve">                </w:t>
      </w:r>
      <w:r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3 м"/>
        </w:smartTagPr>
        <w:r w:rsidR="00384667">
          <w:rPr>
            <w:rFonts w:ascii="Times New Roman" w:hAnsi="Times New Roman"/>
            <w:sz w:val="24"/>
            <w:szCs w:val="24"/>
          </w:rPr>
          <w:t>3</w:t>
        </w:r>
        <w:r w:rsidRPr="0049052D">
          <w:rPr>
            <w:rFonts w:ascii="Times New Roman" w:hAnsi="Times New Roman"/>
            <w:sz w:val="24"/>
            <w:szCs w:val="24"/>
          </w:rPr>
          <w:t xml:space="preserve"> м</w:t>
        </w:r>
      </w:smartTag>
      <w:r w:rsidR="00BA6127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BA6127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Рельеф площадок должен соответствовать требованиям сброса атмосферных вод, покрытия площадок должны быть беспыльными, а после дождя или полива быстро высыхать.</w:t>
      </w:r>
    </w:p>
    <w:p w:rsidR="00223EDE" w:rsidRPr="0049052D" w:rsidRDefault="00BA6127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Среди зеленых насаждений рекомендуется устраивать детские велосипедные дорожки шириной 1,2-</w:t>
      </w:r>
      <w:smartTag w:uri="urn:schemas-microsoft-com:office:smarttags" w:element="metricconverter">
        <w:smartTagPr>
          <w:attr w:name="ProductID" w:val="1,5 м"/>
        </w:smartTagPr>
        <w:r w:rsidR="00223EDE" w:rsidRPr="0049052D">
          <w:rPr>
            <w:rFonts w:ascii="Times New Roman" w:hAnsi="Times New Roman"/>
            <w:sz w:val="24"/>
            <w:szCs w:val="24"/>
          </w:rPr>
          <w:t>1,5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, которые не должны приближаться к проездам ближе </w:t>
      </w:r>
      <w:smartTag w:uri="urn:schemas-microsoft-com:office:smarttags" w:element="metricconverter">
        <w:smartTagPr>
          <w:attr w:name="ProductID" w:val="5 м"/>
        </w:smartTagPr>
        <w:r w:rsidR="00223EDE" w:rsidRPr="0049052D">
          <w:rPr>
            <w:rFonts w:ascii="Times New Roman" w:hAnsi="Times New Roman"/>
            <w:sz w:val="24"/>
            <w:szCs w:val="24"/>
          </w:rPr>
          <w:t>5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BA6127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При размещении зеленых насаждений вокруг детских площадок необходимо обеспечить их инсоляцию в течение </w:t>
      </w:r>
      <w:r w:rsidR="00384667">
        <w:rPr>
          <w:rFonts w:ascii="Times New Roman" w:hAnsi="Times New Roman"/>
          <w:sz w:val="24"/>
          <w:szCs w:val="24"/>
        </w:rPr>
        <w:t>3</w:t>
      </w:r>
      <w:r w:rsidR="00223EDE" w:rsidRPr="0049052D">
        <w:rPr>
          <w:rFonts w:ascii="Times New Roman" w:hAnsi="Times New Roman"/>
          <w:sz w:val="24"/>
          <w:szCs w:val="24"/>
        </w:rPr>
        <w:t xml:space="preserve"> часов светового дня, для чего с восточной стороны </w:t>
      </w:r>
      <w:r w:rsidR="00113A9A" w:rsidRPr="0049052D">
        <w:rPr>
          <w:rFonts w:ascii="Times New Roman" w:hAnsi="Times New Roman"/>
          <w:sz w:val="24"/>
          <w:szCs w:val="24"/>
        </w:rPr>
        <w:t xml:space="preserve">высаживаются </w:t>
      </w:r>
      <w:r w:rsidR="00223EDE" w:rsidRPr="0049052D">
        <w:rPr>
          <w:rFonts w:ascii="Times New Roman" w:hAnsi="Times New Roman"/>
          <w:sz w:val="24"/>
          <w:szCs w:val="24"/>
        </w:rPr>
        <w:t xml:space="preserve">деревья не ближе </w:t>
      </w:r>
      <w:smartTag w:uri="urn:schemas-microsoft-com:office:smarttags" w:element="metricconverter">
        <w:smartTagPr>
          <w:attr w:name="ProductID" w:val="3 м"/>
        </w:smartTagPr>
        <w:r w:rsidR="00384667">
          <w:rPr>
            <w:rFonts w:ascii="Times New Roman" w:hAnsi="Times New Roman"/>
            <w:sz w:val="24"/>
            <w:szCs w:val="24"/>
          </w:rPr>
          <w:t>3</w:t>
        </w:r>
        <w:r w:rsidR="00223EDE" w:rsidRPr="0049052D">
          <w:rPr>
            <w:rFonts w:ascii="Times New Roman" w:hAnsi="Times New Roman"/>
            <w:sz w:val="24"/>
            <w:szCs w:val="24"/>
          </w:rPr>
          <w:t xml:space="preserve">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от края площадки. С северной и западной сторон они могут подходить вплотную к краю площадки.</w:t>
      </w:r>
    </w:p>
    <w:p w:rsidR="00223EDE" w:rsidRPr="0049052D" w:rsidRDefault="00BA6127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6B31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Освещение детских игровых площадок должно функционировать в вечернее время </w:t>
      </w:r>
      <w:r w:rsidR="00910256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и носить функциональный и декоративный характер, осветительные установки могут быть встроенными в малые формы.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  <w:lang w:val="en-US"/>
        </w:rPr>
        <w:t>V</w:t>
      </w:r>
      <w:r w:rsidR="003C1F8E"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</w:rPr>
        <w:t>. ПЛОЩАДКИ ОТДЫХА ВЗРОСЛОГО НАСЕЛЕНИЯ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На площадках отдыха взрослого населения не менее половины площадки рекомендуется отводить для отдыха взрослых с детьми в колясках.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Площадки отдыха следует отделять от проезда озелененной полосой шириной</w:t>
      </w:r>
      <w:r w:rsidR="00223EDE">
        <w:rPr>
          <w:rFonts w:ascii="Times New Roman" w:hAnsi="Times New Roman"/>
          <w:sz w:val="24"/>
          <w:szCs w:val="24"/>
        </w:rPr>
        <w:t xml:space="preserve">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2 м"/>
        </w:smartTagPr>
        <w:r w:rsidR="00384667">
          <w:rPr>
            <w:rFonts w:ascii="Times New Roman" w:hAnsi="Times New Roman"/>
            <w:sz w:val="24"/>
            <w:szCs w:val="24"/>
          </w:rPr>
          <w:t>2</w:t>
        </w:r>
        <w:r w:rsidR="00223EDE" w:rsidRPr="0049052D">
          <w:rPr>
            <w:rFonts w:ascii="Times New Roman" w:hAnsi="Times New Roman"/>
            <w:sz w:val="24"/>
            <w:szCs w:val="24"/>
          </w:rPr>
          <w:t xml:space="preserve">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. 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Площадки отдыха взрослого населения рекомендуется размещать в местах, </w:t>
      </w:r>
      <w:r w:rsidR="00223EDE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>где можно организовать видовые точки на искусственные и естественные водоемы, памятники архитектуры или другие привлекательные элементы ландшафта.</w:t>
      </w:r>
    </w:p>
    <w:p w:rsidR="00752585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 </w:t>
      </w:r>
      <w:r w:rsidR="00752585" w:rsidRPr="0049052D">
        <w:rPr>
          <w:rFonts w:ascii="Times New Roman" w:hAnsi="Times New Roman"/>
          <w:sz w:val="24"/>
          <w:szCs w:val="24"/>
        </w:rPr>
        <w:t xml:space="preserve">Площадки </w:t>
      </w:r>
      <w:r w:rsidR="00752585">
        <w:rPr>
          <w:rFonts w:ascii="Times New Roman" w:hAnsi="Times New Roman"/>
          <w:sz w:val="24"/>
          <w:szCs w:val="24"/>
        </w:rPr>
        <w:t xml:space="preserve">отдыха взрослого населения </w:t>
      </w:r>
      <w:r w:rsidR="00752585" w:rsidRPr="0049052D">
        <w:rPr>
          <w:rFonts w:ascii="Times New Roman" w:hAnsi="Times New Roman"/>
          <w:sz w:val="24"/>
          <w:szCs w:val="24"/>
        </w:rPr>
        <w:t>не должны быть проходными.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Освещение площадок отдыха должно функционировать в одном режиме </w:t>
      </w:r>
      <w:r w:rsidR="00223EDE">
        <w:rPr>
          <w:rFonts w:ascii="Times New Roman" w:hAnsi="Times New Roman"/>
          <w:sz w:val="24"/>
          <w:szCs w:val="24"/>
        </w:rPr>
        <w:t xml:space="preserve">                      </w:t>
      </w:r>
      <w:r w:rsidR="00223EDE" w:rsidRPr="0049052D">
        <w:rPr>
          <w:rFonts w:ascii="Times New Roman" w:hAnsi="Times New Roman"/>
          <w:sz w:val="24"/>
          <w:szCs w:val="24"/>
        </w:rPr>
        <w:t>в течение вечера. Освещение следует проектировать, как правило, встроенным в элементы оборудования площадок.</w:t>
      </w:r>
    </w:p>
    <w:p w:rsidR="00113A9A" w:rsidRDefault="00113A9A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  <w:lang w:val="en-US"/>
        </w:rPr>
        <w:t>V</w:t>
      </w:r>
      <w:r w:rsidR="003C1F8E"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</w:rPr>
        <w:t>. ВЕЛОДОРОЖКИ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757B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В зонах массового отдыха населения и на других озелененных территориях, </w:t>
      </w:r>
      <w:r w:rsidR="00223EDE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>на застраиваемых территориях нового строительства следует предусматривать велосипедные дорожки, изолированные от улиц</w:t>
      </w:r>
      <w:r w:rsidR="005757BA">
        <w:rPr>
          <w:rFonts w:ascii="Times New Roman" w:hAnsi="Times New Roman"/>
          <w:sz w:val="24"/>
          <w:szCs w:val="24"/>
        </w:rPr>
        <w:t xml:space="preserve">, дорог и пешеходного движения. </w:t>
      </w:r>
      <w:r w:rsidR="00223EDE" w:rsidRPr="0049052D">
        <w:rPr>
          <w:rFonts w:ascii="Times New Roman" w:hAnsi="Times New Roman"/>
          <w:sz w:val="24"/>
          <w:szCs w:val="24"/>
        </w:rPr>
        <w:t>На магистральных улицах допускается предусматривать велосипедные дорожки</w:t>
      </w:r>
      <w:r w:rsidR="005757BA">
        <w:rPr>
          <w:rFonts w:ascii="Times New Roman" w:hAnsi="Times New Roman"/>
          <w:sz w:val="24"/>
          <w:szCs w:val="24"/>
        </w:rPr>
        <w:t xml:space="preserve">, </w:t>
      </w:r>
      <w:r w:rsidR="005757BA" w:rsidRPr="0049052D">
        <w:rPr>
          <w:rFonts w:ascii="Times New Roman" w:hAnsi="Times New Roman"/>
          <w:sz w:val="24"/>
          <w:szCs w:val="24"/>
        </w:rPr>
        <w:t>выделенные разделительными полосами</w:t>
      </w:r>
      <w:r w:rsidR="005757BA">
        <w:rPr>
          <w:rFonts w:ascii="Times New Roman" w:hAnsi="Times New Roman"/>
          <w:sz w:val="24"/>
          <w:szCs w:val="24"/>
        </w:rPr>
        <w:t>, по краю проезжих частей</w:t>
      </w:r>
      <w:r w:rsidR="00223EDE" w:rsidRPr="0049052D">
        <w:rPr>
          <w:rFonts w:ascii="Times New Roman" w:hAnsi="Times New Roman"/>
          <w:sz w:val="24"/>
          <w:szCs w:val="24"/>
        </w:rPr>
        <w:t xml:space="preserve">. Велосипедные дорожки могут </w:t>
      </w:r>
      <w:r w:rsidR="005757BA">
        <w:rPr>
          <w:rFonts w:ascii="Times New Roman" w:hAnsi="Times New Roman"/>
          <w:sz w:val="24"/>
          <w:szCs w:val="24"/>
        </w:rPr>
        <w:t xml:space="preserve">быть </w:t>
      </w:r>
      <w:r w:rsidR="00223EDE" w:rsidRPr="0049052D">
        <w:rPr>
          <w:rFonts w:ascii="Times New Roman" w:hAnsi="Times New Roman"/>
          <w:sz w:val="24"/>
          <w:szCs w:val="24"/>
        </w:rPr>
        <w:t xml:space="preserve">одностороннего </w:t>
      </w:r>
      <w:r w:rsidR="005757BA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>и двустороннего движения.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B311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Ширина велосипедной полосы должна быть не менее </w:t>
      </w:r>
      <w:smartTag w:uri="urn:schemas-microsoft-com:office:smarttags" w:element="metricconverter">
        <w:smartTagPr>
          <w:attr w:name="ProductID" w:val="1,2 м"/>
        </w:smartTagPr>
        <w:r w:rsidR="00223EDE" w:rsidRPr="0049052D">
          <w:rPr>
            <w:rFonts w:ascii="Times New Roman" w:hAnsi="Times New Roman"/>
            <w:sz w:val="24"/>
            <w:szCs w:val="24"/>
          </w:rPr>
          <w:t>1,2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при движении </w:t>
      </w:r>
      <w:r w:rsidR="00223EDE">
        <w:rPr>
          <w:rFonts w:ascii="Times New Roman" w:hAnsi="Times New Roman"/>
          <w:sz w:val="24"/>
          <w:szCs w:val="24"/>
        </w:rPr>
        <w:t xml:space="preserve">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в направлении транспортного потока и не менее </w:t>
      </w:r>
      <w:smartTag w:uri="urn:schemas-microsoft-com:office:smarttags" w:element="metricconverter">
        <w:smartTagPr>
          <w:attr w:name="ProductID" w:val="1,5 м"/>
        </w:smartTagPr>
        <w:r w:rsidR="00223EDE" w:rsidRPr="0049052D">
          <w:rPr>
            <w:rFonts w:ascii="Times New Roman" w:hAnsi="Times New Roman"/>
            <w:sz w:val="24"/>
            <w:szCs w:val="24"/>
          </w:rPr>
          <w:t>1,5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при встречном движении. Ширина велосипедной полосы, устраиваемой вдоль тротуара, должна быть не менее </w:t>
      </w:r>
      <w:smartTag w:uri="urn:schemas-microsoft-com:office:smarttags" w:element="metricconverter">
        <w:smartTagPr>
          <w:attr w:name="ProductID" w:val="1 м"/>
        </w:smartTagPr>
        <w:r w:rsidR="00223EDE" w:rsidRPr="0049052D">
          <w:rPr>
            <w:rFonts w:ascii="Times New Roman" w:hAnsi="Times New Roman"/>
            <w:sz w:val="24"/>
            <w:szCs w:val="24"/>
          </w:rPr>
          <w:t>1 м</w:t>
        </w:r>
      </w:smartTag>
      <w:r w:rsidR="00223EDE" w:rsidRPr="0049052D">
        <w:rPr>
          <w:rFonts w:ascii="Times New Roman" w:hAnsi="Times New Roman"/>
          <w:sz w:val="24"/>
          <w:szCs w:val="24"/>
        </w:rPr>
        <w:t>. Наименьшее расстояние безопасности от края велодорожки следует принимать: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1) до проезжей части, опор транспортных сооружений и деревьев </w:t>
      </w:r>
      <w:r w:rsidR="00BC33CB">
        <w:rPr>
          <w:rFonts w:ascii="Times New Roman" w:hAnsi="Times New Roman"/>
          <w:sz w:val="24"/>
          <w:szCs w:val="24"/>
        </w:rPr>
        <w:t>–</w:t>
      </w:r>
      <w:r w:rsidRPr="0049052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0 м"/>
        </w:smartTagPr>
        <w:r w:rsidR="00BC33CB" w:rsidRPr="00BC33CB">
          <w:rPr>
            <w:rFonts w:ascii="Times New Roman" w:hAnsi="Times New Roman"/>
            <w:sz w:val="24"/>
            <w:szCs w:val="24"/>
          </w:rPr>
          <w:t>1,0</w:t>
        </w:r>
        <w:r w:rsidR="005757BA">
          <w:rPr>
            <w:rFonts w:ascii="Times New Roman" w:hAnsi="Times New Roman"/>
            <w:sz w:val="24"/>
            <w:szCs w:val="24"/>
          </w:rPr>
          <w:t xml:space="preserve"> м</w:t>
        </w:r>
      </w:smartTag>
      <w:r w:rsidRPr="0049052D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2) до тротуаров - </w:t>
      </w:r>
      <w:smartTag w:uri="urn:schemas-microsoft-com:office:smarttags" w:element="metricconverter">
        <w:smartTagPr>
          <w:attr w:name="ProductID" w:val="0,5 м"/>
        </w:smartTagPr>
        <w:r w:rsidRPr="0049052D">
          <w:rPr>
            <w:rFonts w:ascii="Times New Roman" w:hAnsi="Times New Roman"/>
            <w:sz w:val="24"/>
            <w:szCs w:val="24"/>
          </w:rPr>
          <w:t>0,5</w:t>
        </w:r>
        <w:r w:rsidR="005757BA">
          <w:rPr>
            <w:rFonts w:ascii="Times New Roman" w:hAnsi="Times New Roman"/>
            <w:sz w:val="24"/>
            <w:szCs w:val="24"/>
          </w:rPr>
          <w:t xml:space="preserve"> м</w:t>
        </w:r>
      </w:smartTag>
      <w:r w:rsidRPr="0049052D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3) до стоянок автомобилей и остановок общественного транспорта - </w:t>
      </w:r>
      <w:smartTag w:uri="urn:schemas-microsoft-com:office:smarttags" w:element="metricconverter">
        <w:smartTagPr>
          <w:attr w:name="ProductID" w:val="1,5 м"/>
        </w:smartTagPr>
        <w:r w:rsidRPr="0049052D">
          <w:rPr>
            <w:rFonts w:ascii="Times New Roman" w:hAnsi="Times New Roman"/>
            <w:sz w:val="24"/>
            <w:szCs w:val="24"/>
          </w:rPr>
          <w:t>1,5</w:t>
        </w:r>
        <w:r w:rsidR="005757BA">
          <w:rPr>
            <w:rFonts w:ascii="Times New Roman" w:hAnsi="Times New Roman"/>
            <w:sz w:val="24"/>
            <w:szCs w:val="24"/>
          </w:rPr>
          <w:t xml:space="preserve">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23EDE" w:rsidRPr="0049052D">
        <w:rPr>
          <w:rFonts w:ascii="Times New Roman" w:hAnsi="Times New Roman"/>
          <w:sz w:val="24"/>
          <w:szCs w:val="24"/>
        </w:rPr>
        <w:t xml:space="preserve">опускается устраивать велосипедные полосы по краю проезжих частей улиц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223EDE" w:rsidRPr="0049052D">
        <w:rPr>
          <w:rFonts w:ascii="Times New Roman" w:hAnsi="Times New Roman"/>
          <w:sz w:val="24"/>
          <w:szCs w:val="24"/>
        </w:rPr>
        <w:t>с выделением их маркировкой двойной линией. Расстояние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от края велодорожки следует принимать не менее</w:t>
      </w:r>
      <w:r w:rsidR="003B675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="003B6753" w:rsidRPr="0049052D">
          <w:rPr>
            <w:rFonts w:ascii="Times New Roman" w:hAnsi="Times New Roman"/>
            <w:sz w:val="24"/>
            <w:szCs w:val="24"/>
          </w:rPr>
          <w:t>1 м</w:t>
        </w:r>
      </w:smartTag>
      <w:r w:rsidR="003B6753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до проезжей части,</w:t>
      </w:r>
      <w:r w:rsidR="003B675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="003B6753" w:rsidRPr="0049052D">
          <w:rPr>
            <w:rFonts w:ascii="Times New Roman" w:hAnsi="Times New Roman"/>
            <w:sz w:val="24"/>
            <w:szCs w:val="24"/>
          </w:rPr>
          <w:t>0,5 м</w:t>
        </w:r>
      </w:smartTag>
      <w:r w:rsidR="003B6753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до тротуара.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Ширина разделительной полосы между автомобильной дорогой и параллельной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9052D">
        <w:rPr>
          <w:rFonts w:ascii="Times New Roman" w:hAnsi="Times New Roman"/>
          <w:sz w:val="24"/>
          <w:szCs w:val="24"/>
        </w:rPr>
        <w:t xml:space="preserve">или свободно трассируемой велосипедной дорожкой должна быть не менее </w:t>
      </w:r>
      <w:smartTag w:uri="urn:schemas-microsoft-com:office:smarttags" w:element="metricconverter">
        <w:smartTagPr>
          <w:attr w:name="ProductID" w:val="1,5 м"/>
        </w:smartTagPr>
        <w:r w:rsidRPr="0049052D">
          <w:rPr>
            <w:rFonts w:ascii="Times New Roman" w:hAnsi="Times New Roman"/>
            <w:sz w:val="24"/>
            <w:szCs w:val="24"/>
          </w:rPr>
          <w:t>1,5 м</w:t>
        </w:r>
      </w:smartTag>
      <w:r w:rsidRPr="0049052D">
        <w:rPr>
          <w:rFonts w:ascii="Times New Roman" w:hAnsi="Times New Roman"/>
          <w:sz w:val="24"/>
          <w:szCs w:val="24"/>
        </w:rPr>
        <w:t xml:space="preserve">. </w:t>
      </w:r>
      <w:r w:rsidR="005757BA">
        <w:rPr>
          <w:rFonts w:ascii="Times New Roman" w:hAnsi="Times New Roman"/>
          <w:sz w:val="24"/>
          <w:szCs w:val="24"/>
        </w:rPr>
        <w:t xml:space="preserve">                       </w:t>
      </w:r>
      <w:r w:rsidRPr="0049052D">
        <w:rPr>
          <w:rFonts w:ascii="Times New Roman" w:hAnsi="Times New Roman"/>
          <w:sz w:val="24"/>
          <w:szCs w:val="24"/>
        </w:rPr>
        <w:t xml:space="preserve">В стесненных условиях допускается разделительная полоса шириной </w:t>
      </w:r>
      <w:smartTag w:uri="urn:schemas-microsoft-com:office:smarttags" w:element="metricconverter">
        <w:smartTagPr>
          <w:attr w:name="ProductID" w:val="1,0 м"/>
        </w:smartTagPr>
        <w:r w:rsidRPr="0049052D">
          <w:rPr>
            <w:rFonts w:ascii="Times New Roman" w:hAnsi="Times New Roman"/>
            <w:sz w:val="24"/>
            <w:szCs w:val="24"/>
          </w:rPr>
          <w:t>1,0 м</w:t>
        </w:r>
      </w:smartTag>
      <w:r w:rsidRPr="0049052D">
        <w:rPr>
          <w:rFonts w:ascii="Times New Roman" w:hAnsi="Times New Roman"/>
          <w:sz w:val="24"/>
          <w:szCs w:val="24"/>
        </w:rPr>
        <w:t xml:space="preserve">, возвышающаяся над проезжей частью не менее чем на </w:t>
      </w:r>
      <w:smartTag w:uri="urn:schemas-microsoft-com:office:smarttags" w:element="metricconverter">
        <w:smartTagPr>
          <w:attr w:name="ProductID" w:val="0,15 м"/>
        </w:smartTagPr>
        <w:r w:rsidRPr="0049052D">
          <w:rPr>
            <w:rFonts w:ascii="Times New Roman" w:hAnsi="Times New Roman"/>
            <w:sz w:val="24"/>
            <w:szCs w:val="24"/>
          </w:rPr>
          <w:t>0,15 м</w:t>
        </w:r>
      </w:smartTag>
      <w:r w:rsidRPr="0049052D">
        <w:rPr>
          <w:rFonts w:ascii="Times New Roman" w:hAnsi="Times New Roman"/>
          <w:sz w:val="24"/>
          <w:szCs w:val="24"/>
        </w:rPr>
        <w:t>, с окаймлением бордюром.</w:t>
      </w:r>
    </w:p>
    <w:p w:rsidR="00223EDE" w:rsidRPr="0046668B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6668B">
        <w:rPr>
          <w:rFonts w:ascii="Times New Roman" w:hAnsi="Times New Roman"/>
          <w:sz w:val="24"/>
          <w:szCs w:val="24"/>
        </w:rPr>
        <w:t xml:space="preserve">Продольные уклоны велосипедных дорожек следует принимать не более 50%, поперечные уклоны </w:t>
      </w:r>
      <w:r w:rsidR="003B6753" w:rsidRPr="0049052D">
        <w:rPr>
          <w:rFonts w:ascii="Times New Roman" w:hAnsi="Times New Roman"/>
          <w:sz w:val="24"/>
          <w:szCs w:val="24"/>
        </w:rPr>
        <w:t>–</w:t>
      </w:r>
      <w:r w:rsidRPr="0046668B">
        <w:rPr>
          <w:rFonts w:ascii="Times New Roman" w:hAnsi="Times New Roman"/>
          <w:sz w:val="24"/>
          <w:szCs w:val="24"/>
        </w:rPr>
        <w:t xml:space="preserve"> в пределах 15-25%.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Велосипедные дорожки на улицах следует предусматривать, как правило,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9052D">
        <w:rPr>
          <w:rFonts w:ascii="Times New Roman" w:hAnsi="Times New Roman"/>
          <w:sz w:val="24"/>
          <w:szCs w:val="24"/>
        </w:rPr>
        <w:t xml:space="preserve">для одностороннего движения с полосами зеленых насаждений или полосами безопасности шириной не менее </w:t>
      </w:r>
      <w:smartTag w:uri="urn:schemas-microsoft-com:office:smarttags" w:element="metricconverter">
        <w:smartTagPr>
          <w:attr w:name="ProductID" w:val="0,8 м"/>
        </w:smartTagPr>
        <w:r w:rsidRPr="0049052D">
          <w:rPr>
            <w:rFonts w:ascii="Times New Roman" w:hAnsi="Times New Roman"/>
            <w:sz w:val="24"/>
            <w:szCs w:val="24"/>
          </w:rPr>
          <w:t>0,8 м</w:t>
        </w:r>
      </w:smartTag>
      <w:r w:rsidRPr="0049052D">
        <w:rPr>
          <w:rFonts w:ascii="Times New Roman" w:hAnsi="Times New Roman"/>
          <w:sz w:val="24"/>
          <w:szCs w:val="24"/>
        </w:rPr>
        <w:t>; в стесненных условиях вместо указанных полос допускается предусматривать устройство барьеров.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При двустороннем движении между велосипедными дорожками следует предусматривать разделительную полосу шириной не менее </w:t>
      </w:r>
      <w:smartTag w:uri="urn:schemas-microsoft-com:office:smarttags" w:element="metricconverter">
        <w:smartTagPr>
          <w:attr w:name="ProductID" w:val="0,5 м"/>
        </w:smartTagPr>
        <w:r w:rsidRPr="0049052D">
          <w:rPr>
            <w:rFonts w:ascii="Times New Roman" w:hAnsi="Times New Roman"/>
            <w:sz w:val="24"/>
            <w:szCs w:val="24"/>
          </w:rPr>
          <w:t>0,5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B31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Обязательный перечень элементов комплексного благоустройства велодорожек включает</w:t>
      </w:r>
      <w:r>
        <w:rPr>
          <w:rFonts w:ascii="Times New Roman" w:hAnsi="Times New Roman"/>
          <w:sz w:val="24"/>
          <w:szCs w:val="24"/>
        </w:rPr>
        <w:t xml:space="preserve"> в себя</w:t>
      </w:r>
      <w:r w:rsidR="003B6753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твердый тип покрытия, элементы сопряжения поверхности велодорожки </w:t>
      </w:r>
      <w:r w:rsidR="00223EDE">
        <w:rPr>
          <w:rFonts w:ascii="Times New Roman" w:hAnsi="Times New Roman"/>
          <w:sz w:val="24"/>
          <w:szCs w:val="24"/>
        </w:rPr>
        <w:t xml:space="preserve">           </w:t>
      </w:r>
      <w:r w:rsidR="00223EDE" w:rsidRPr="0049052D">
        <w:rPr>
          <w:rFonts w:ascii="Times New Roman" w:hAnsi="Times New Roman"/>
          <w:sz w:val="24"/>
          <w:szCs w:val="24"/>
        </w:rPr>
        <w:t>с прилегающими территориями.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B311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На велодорожках, размещаемых вдоль улиц и дорог, необходимо предусматривать освещение, на рекреационных территориях </w:t>
      </w:r>
      <w:r w:rsidR="003B6753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озеленение вдоль велодорожек.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6B31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Насаждения вдоль велодорожек не должны сокращать габариты дорожки, высота свободного пространства над уровнем покрытия дорожки должна составлять </w:t>
      </w:r>
      <w:r w:rsidR="00223EDE">
        <w:rPr>
          <w:rFonts w:ascii="Times New Roman" w:hAnsi="Times New Roman"/>
          <w:sz w:val="24"/>
          <w:szCs w:val="24"/>
        </w:rPr>
        <w:t xml:space="preserve"> 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2,5 м"/>
        </w:smartTagPr>
        <w:r w:rsidR="00223EDE" w:rsidRPr="0049052D">
          <w:rPr>
            <w:rFonts w:ascii="Times New Roman" w:hAnsi="Times New Roman"/>
            <w:sz w:val="24"/>
            <w:szCs w:val="24"/>
          </w:rPr>
          <w:t>2,5 м</w:t>
        </w:r>
      </w:smartTag>
      <w:r w:rsidR="00223EDE" w:rsidRPr="0049052D">
        <w:rPr>
          <w:rFonts w:ascii="Times New Roman" w:hAnsi="Times New Roman"/>
          <w:sz w:val="24"/>
          <w:szCs w:val="24"/>
        </w:rPr>
        <w:t>. На трассах велодорожек в составе крупных рекреаций рекомендуется размещение пункта технического обслуживания.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  <w:lang w:val="en-US"/>
        </w:rPr>
        <w:t>V</w:t>
      </w:r>
      <w:r w:rsidR="003C1F8E"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  <w:lang w:val="en-US"/>
        </w:rPr>
        <w:t>II</w:t>
      </w:r>
      <w:r w:rsidRPr="0049052D">
        <w:rPr>
          <w:rFonts w:ascii="Times New Roman" w:hAnsi="Times New Roman"/>
          <w:sz w:val="24"/>
          <w:szCs w:val="24"/>
        </w:rPr>
        <w:t>. ОЗЕЛЕНЕНИЕ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B31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Строительство новых и реконструкция существующих зданий вне зависимости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23EDE" w:rsidRPr="0049052D">
        <w:rPr>
          <w:rFonts w:ascii="Times New Roman" w:hAnsi="Times New Roman"/>
          <w:sz w:val="24"/>
          <w:szCs w:val="24"/>
        </w:rPr>
        <w:t xml:space="preserve"> </w:t>
      </w:r>
      <w:r w:rsidR="00223EDE">
        <w:rPr>
          <w:rFonts w:ascii="Times New Roman" w:hAnsi="Times New Roman"/>
          <w:sz w:val="24"/>
          <w:szCs w:val="24"/>
        </w:rPr>
        <w:t xml:space="preserve">  </w:t>
      </w:r>
      <w:r w:rsidR="00223EDE" w:rsidRPr="0049052D">
        <w:rPr>
          <w:rFonts w:ascii="Times New Roman" w:hAnsi="Times New Roman"/>
          <w:sz w:val="24"/>
          <w:szCs w:val="24"/>
        </w:rPr>
        <w:t>от формы собственности должны проводиться с учетом максимального сохранения существующих зеленых насаждений всех форм пользования (общего, ограниченного, специального).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B311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Площадь озелененной территории микрорайона (квартала) следует принимать </w:t>
      </w:r>
      <w:r w:rsidR="00223EDE">
        <w:rPr>
          <w:rFonts w:ascii="Times New Roman" w:hAnsi="Times New Roman"/>
          <w:sz w:val="24"/>
          <w:szCs w:val="24"/>
        </w:rPr>
        <w:t xml:space="preserve">            </w:t>
      </w:r>
      <w:r w:rsidR="00223EDE" w:rsidRPr="0049052D">
        <w:rPr>
          <w:rFonts w:ascii="Times New Roman" w:hAnsi="Times New Roman"/>
          <w:sz w:val="24"/>
          <w:szCs w:val="24"/>
        </w:rPr>
        <w:t>не менее 6 кв. м/чел. (без учета участков школ и детских дошкольных учреждений).</w:t>
      </w:r>
      <w:r w:rsidR="00130475">
        <w:rPr>
          <w:rFonts w:ascii="Times New Roman" w:hAnsi="Times New Roman"/>
          <w:sz w:val="24"/>
          <w:szCs w:val="24"/>
        </w:rPr>
        <w:t xml:space="preserve"> 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В площадь участков озелененной территории включаются площадки для отдыха, игр детей, пешеходные дорожки, если они занимают не более 30% общей площади участка.</w:t>
      </w:r>
    </w:p>
    <w:p w:rsidR="006A1BAA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B311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Деревья, высаживаемые у зданий, не должны препятствовать инсоляции </w:t>
      </w:r>
      <w:r w:rsidR="00223EDE">
        <w:rPr>
          <w:rFonts w:ascii="Times New Roman" w:hAnsi="Times New Roman"/>
          <w:sz w:val="24"/>
          <w:szCs w:val="24"/>
        </w:rPr>
        <w:t xml:space="preserve">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и освещенности помещений. </w:t>
      </w:r>
      <w:r w:rsidR="00223EDE" w:rsidRPr="0046668B">
        <w:rPr>
          <w:rFonts w:ascii="Times New Roman" w:hAnsi="Times New Roman"/>
          <w:sz w:val="24"/>
          <w:szCs w:val="24"/>
        </w:rPr>
        <w:t>Расстояние от зданий до ствол</w:t>
      </w:r>
      <w:r w:rsidR="003B6753">
        <w:rPr>
          <w:rFonts w:ascii="Times New Roman" w:hAnsi="Times New Roman"/>
          <w:sz w:val="24"/>
          <w:szCs w:val="24"/>
        </w:rPr>
        <w:t>ов</w:t>
      </w:r>
      <w:r w:rsidR="00223EDE" w:rsidRPr="0046668B">
        <w:rPr>
          <w:rFonts w:ascii="Times New Roman" w:hAnsi="Times New Roman"/>
          <w:sz w:val="24"/>
          <w:szCs w:val="24"/>
        </w:rPr>
        <w:t xml:space="preserve"> дере</w:t>
      </w:r>
      <w:r w:rsidRPr="0046668B">
        <w:rPr>
          <w:rFonts w:ascii="Times New Roman" w:hAnsi="Times New Roman"/>
          <w:sz w:val="24"/>
          <w:szCs w:val="24"/>
        </w:rPr>
        <w:t>в</w:t>
      </w:r>
      <w:r w:rsidR="003B6753">
        <w:rPr>
          <w:rFonts w:ascii="Times New Roman" w:hAnsi="Times New Roman"/>
          <w:sz w:val="24"/>
          <w:szCs w:val="24"/>
        </w:rPr>
        <w:t xml:space="preserve">ьев следует принимать не менее </w:t>
      </w:r>
      <w:smartTag w:uri="urn:schemas-microsoft-com:office:smarttags" w:element="metricconverter">
        <w:smartTagPr>
          <w:attr w:name="ProductID" w:val="5 м"/>
        </w:smartTagPr>
        <w:r w:rsidR="00223EDE" w:rsidRPr="0046668B">
          <w:rPr>
            <w:rFonts w:ascii="Times New Roman" w:hAnsi="Times New Roman"/>
            <w:sz w:val="24"/>
            <w:szCs w:val="24"/>
          </w:rPr>
          <w:t>5 м</w:t>
        </w:r>
      </w:smartTag>
      <w:r w:rsidR="00223EDE" w:rsidRPr="0046668B">
        <w:rPr>
          <w:rFonts w:ascii="Times New Roman" w:hAnsi="Times New Roman"/>
          <w:sz w:val="24"/>
          <w:szCs w:val="24"/>
        </w:rPr>
        <w:t>, до кустарник</w:t>
      </w:r>
      <w:r w:rsidR="003B6753">
        <w:rPr>
          <w:rFonts w:ascii="Times New Roman" w:hAnsi="Times New Roman"/>
          <w:sz w:val="24"/>
          <w:szCs w:val="24"/>
        </w:rPr>
        <w:t>ов</w:t>
      </w:r>
      <w:r w:rsidR="00223EDE" w:rsidRPr="0046668B">
        <w:rPr>
          <w:rFonts w:ascii="Times New Roman" w:hAnsi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1,5 м"/>
        </w:smartTagPr>
        <w:r w:rsidR="00223EDE" w:rsidRPr="0046668B">
          <w:rPr>
            <w:rFonts w:ascii="Times New Roman" w:hAnsi="Times New Roman"/>
            <w:sz w:val="24"/>
            <w:szCs w:val="24"/>
          </w:rPr>
          <w:t>1,5 м</w:t>
        </w:r>
      </w:smartTag>
      <w:r w:rsidR="00223EDE" w:rsidRPr="0046668B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B311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В случае примыкания жилого района к общегородским зеленым массивам возможно сокращение нормы обеспеченности </w:t>
      </w:r>
      <w:r w:rsidR="00BC01DC">
        <w:rPr>
          <w:rFonts w:ascii="Times New Roman" w:hAnsi="Times New Roman"/>
          <w:sz w:val="24"/>
          <w:szCs w:val="24"/>
        </w:rPr>
        <w:t>населения</w:t>
      </w:r>
      <w:r w:rsidR="00223EDE" w:rsidRPr="0049052D">
        <w:rPr>
          <w:rFonts w:ascii="Times New Roman" w:hAnsi="Times New Roman"/>
          <w:sz w:val="24"/>
          <w:szCs w:val="24"/>
        </w:rPr>
        <w:t xml:space="preserve"> территориями зеленых насаждений общего пользования жилого района на 25%.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3C1F8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IX</w:t>
      </w:r>
      <w:r w:rsidR="00223EDE" w:rsidRPr="0049052D">
        <w:rPr>
          <w:rFonts w:ascii="Times New Roman" w:hAnsi="Times New Roman"/>
          <w:sz w:val="24"/>
          <w:szCs w:val="24"/>
        </w:rPr>
        <w:t>. АВТОСТОЯНКИ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D02A12" w:rsidRDefault="005757BA" w:rsidP="00223EDE">
      <w:pPr>
        <w:tabs>
          <w:tab w:val="num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B311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 </w:t>
      </w:r>
      <w:r w:rsidR="00FE23C4">
        <w:rPr>
          <w:rFonts w:ascii="Times New Roman" w:hAnsi="Times New Roman"/>
          <w:sz w:val="24"/>
          <w:szCs w:val="24"/>
        </w:rPr>
        <w:t>Число мест</w:t>
      </w:r>
      <w:r w:rsidR="00223EDE" w:rsidRPr="00D02A12">
        <w:rPr>
          <w:rFonts w:ascii="Times New Roman" w:hAnsi="Times New Roman"/>
          <w:sz w:val="24"/>
          <w:szCs w:val="24"/>
        </w:rPr>
        <w:t xml:space="preserve"> автостоянок для индивидуальных легковых автомобилей следует </w:t>
      </w:r>
      <w:r w:rsidR="00FE23C4">
        <w:rPr>
          <w:rFonts w:ascii="Times New Roman" w:hAnsi="Times New Roman"/>
          <w:sz w:val="24"/>
          <w:szCs w:val="24"/>
        </w:rPr>
        <w:t>определять</w:t>
      </w:r>
      <w:r w:rsidR="00223EDE" w:rsidRPr="00D02A12">
        <w:rPr>
          <w:rFonts w:ascii="Times New Roman" w:hAnsi="Times New Roman"/>
          <w:sz w:val="24"/>
          <w:szCs w:val="24"/>
        </w:rPr>
        <w:t xml:space="preserve"> из прогноза уровня </w:t>
      </w:r>
      <w:r w:rsidR="00FE23C4">
        <w:rPr>
          <w:rFonts w:ascii="Times New Roman" w:hAnsi="Times New Roman"/>
          <w:sz w:val="24"/>
          <w:szCs w:val="24"/>
        </w:rPr>
        <w:t xml:space="preserve">обеспеченности населения Томской области </w:t>
      </w:r>
      <w:r w:rsidR="00223EDE" w:rsidRPr="00D02A12">
        <w:rPr>
          <w:rFonts w:ascii="Times New Roman" w:hAnsi="Times New Roman"/>
          <w:sz w:val="24"/>
          <w:szCs w:val="24"/>
        </w:rPr>
        <w:t>индивидуальным легковым автотранспортом</w:t>
      </w:r>
      <w:r w:rsidR="00FE23C4">
        <w:rPr>
          <w:rFonts w:ascii="Times New Roman" w:hAnsi="Times New Roman"/>
          <w:sz w:val="24"/>
          <w:szCs w:val="24"/>
        </w:rPr>
        <w:t>, составляющего 300 автомобилей в год</w:t>
      </w:r>
      <w:r w:rsidR="00D033D7">
        <w:rPr>
          <w:rFonts w:ascii="Times New Roman" w:hAnsi="Times New Roman"/>
          <w:sz w:val="24"/>
          <w:szCs w:val="24"/>
        </w:rPr>
        <w:t xml:space="preserve"> на 1000 человек</w:t>
      </w:r>
      <w:r w:rsidR="00FE23C4">
        <w:rPr>
          <w:rFonts w:ascii="Times New Roman" w:hAnsi="Times New Roman"/>
          <w:sz w:val="24"/>
          <w:szCs w:val="24"/>
        </w:rPr>
        <w:t>, а также в соответствии с Постановлением Администрации Томской области от 11.12.2013 № 530а «Об утверждении Региональных нормативов градостроительного проектирования Томской области «Стоянки автомобилей»</w:t>
      </w:r>
      <w:r w:rsidR="00223EDE" w:rsidRPr="00D02A12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5757BA">
        <w:rPr>
          <w:rFonts w:ascii="Times New Roman" w:hAnsi="Times New Roman"/>
          <w:sz w:val="24"/>
          <w:szCs w:val="24"/>
        </w:rPr>
        <w:t>.</w:t>
      </w:r>
      <w:r w:rsidR="005757BA">
        <w:t> </w:t>
      </w:r>
      <w:r w:rsidR="00223EDE" w:rsidRPr="0049052D">
        <w:rPr>
          <w:rFonts w:ascii="Times New Roman" w:hAnsi="Times New Roman"/>
          <w:sz w:val="24"/>
          <w:szCs w:val="24"/>
        </w:rPr>
        <w:t xml:space="preserve">Расстояние от сооружений для хранения легкового автотранспорта до объектов застройки следует принимать по </w:t>
      </w:r>
      <w:hyperlink w:anchor="Par152" w:history="1">
        <w:r w:rsidR="00223EDE" w:rsidRPr="00974EB8">
          <w:rPr>
            <w:rFonts w:ascii="Times New Roman" w:hAnsi="Times New Roman"/>
            <w:sz w:val="24"/>
            <w:szCs w:val="24"/>
          </w:rPr>
          <w:t>табл</w:t>
        </w:r>
        <w:r w:rsidR="00974EB8" w:rsidRPr="00974EB8">
          <w:rPr>
            <w:rFonts w:ascii="Times New Roman" w:hAnsi="Times New Roman"/>
            <w:sz w:val="24"/>
            <w:szCs w:val="24"/>
          </w:rPr>
          <w:t>ице</w:t>
        </w:r>
        <w:r w:rsidR="00974EB8">
          <w:rPr>
            <w:rFonts w:ascii="Times New Roman" w:hAnsi="Times New Roman"/>
            <w:sz w:val="24"/>
            <w:szCs w:val="24"/>
          </w:rPr>
          <w:t xml:space="preserve"> </w:t>
        </w:r>
        <w:r w:rsidR="00223EDE" w:rsidRPr="00974EB8">
          <w:rPr>
            <w:rFonts w:ascii="Times New Roman" w:hAnsi="Times New Roman"/>
            <w:sz w:val="24"/>
            <w:szCs w:val="24"/>
          </w:rPr>
          <w:t>2</w:t>
        </w:r>
      </w:hyperlink>
      <w:r w:rsidR="00223EDE" w:rsidRPr="00974EB8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3" w:name="Par152"/>
      <w:bookmarkEnd w:id="3"/>
      <w:r w:rsidRPr="0049052D">
        <w:rPr>
          <w:rFonts w:ascii="Times New Roman" w:hAnsi="Times New Roman"/>
          <w:sz w:val="24"/>
          <w:szCs w:val="24"/>
        </w:rPr>
        <w:t>Таблица 2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1080"/>
        <w:gridCol w:w="1200"/>
        <w:gridCol w:w="1200"/>
        <w:gridCol w:w="1320"/>
        <w:gridCol w:w="1320"/>
      </w:tblGrid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C5752E">
            <w:pPr>
              <w:pStyle w:val="ConsPlusCell"/>
              <w:jc w:val="center"/>
            </w:pPr>
            <w:r w:rsidRPr="0049052D">
              <w:br/>
            </w:r>
            <w:r w:rsidRPr="0049052D">
              <w:br/>
            </w:r>
            <w:r w:rsidRPr="0049052D">
              <w:br/>
              <w:t xml:space="preserve">    Объекты, до которых    </w:t>
            </w:r>
            <w:r w:rsidRPr="0049052D">
              <w:br/>
              <w:t xml:space="preserve">  определяется расстояние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2E" w:rsidRDefault="00223EDE" w:rsidP="00C5752E">
            <w:pPr>
              <w:pStyle w:val="ConsPlusCell"/>
              <w:jc w:val="center"/>
            </w:pPr>
            <w:r w:rsidRPr="0049052D">
              <w:t>Расстояние от сооруж</w:t>
            </w:r>
            <w:r w:rsidR="00C5752E">
              <w:t xml:space="preserve">ений для хранения    </w:t>
            </w:r>
            <w:r w:rsidR="00C5752E">
              <w:br/>
            </w:r>
            <w:r w:rsidRPr="0049052D">
              <w:t>легкового авто</w:t>
            </w:r>
            <w:r w:rsidR="00C5752E">
              <w:t>транспорта</w:t>
            </w:r>
          </w:p>
          <w:p w:rsidR="00223EDE" w:rsidRPr="0049052D" w:rsidRDefault="00223EDE" w:rsidP="00C5752E">
            <w:pPr>
              <w:pStyle w:val="ConsPlusCell"/>
              <w:jc w:val="center"/>
            </w:pPr>
            <w:r w:rsidRPr="0049052D">
              <w:t>до объектов застройки, м</w:t>
            </w:r>
            <w:r w:rsidR="00974EB8">
              <w:t xml:space="preserve"> &lt;*&gt;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C5752E">
            <w:pPr>
              <w:pStyle w:val="ConsPlusCell"/>
              <w:jc w:val="center"/>
            </w:pPr>
            <w:r w:rsidRPr="0049052D">
              <w:t>Открытые автостоянки и паркинги</w:t>
            </w:r>
            <w:r w:rsidR="00C5752E">
              <w:t xml:space="preserve"> вместимостью,</w:t>
            </w:r>
            <w:r w:rsidR="00C5752E">
              <w:br/>
            </w:r>
            <w:r w:rsidRPr="0049052D">
              <w:t>парковочных мест</w:t>
            </w:r>
          </w:p>
        </w:tc>
      </w:tr>
      <w:tr w:rsidR="0042611C" w:rsidRPr="004905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1C" w:rsidRPr="0049052D" w:rsidRDefault="0042611C" w:rsidP="001434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1C" w:rsidRPr="0042611C" w:rsidRDefault="0042611C" w:rsidP="0042611C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1C" w:rsidRPr="0042611C" w:rsidRDefault="0042611C" w:rsidP="0042611C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1C" w:rsidRPr="0042611C" w:rsidRDefault="0042611C" w:rsidP="0042611C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1C" w:rsidRPr="0042611C" w:rsidRDefault="0042611C" w:rsidP="0042611C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1C" w:rsidRPr="0042611C" w:rsidRDefault="0042611C" w:rsidP="0042611C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10 и  </w:t>
            </w:r>
            <w:r w:rsidRPr="0049052D">
              <w:br/>
              <w:t xml:space="preserve"> менее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11 - 50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>51 - 100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>101 - 300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>свыше 300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Фасады жилых домов и торцы </w:t>
            </w:r>
            <w:r w:rsidRPr="0049052D">
              <w:br/>
              <w:t xml:space="preserve">с окнами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10   </w:t>
            </w:r>
            <w:r w:rsidRPr="0049052D">
              <w:br/>
            </w:r>
            <w:hyperlink w:anchor="Par192" w:history="1">
              <w:r w:rsidRPr="0049052D">
                <w:rPr>
                  <w:color w:val="0000FF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15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25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35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50    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Торцы жилых домов без окон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10   </w:t>
            </w:r>
            <w:r w:rsidRPr="0049052D">
              <w:br/>
            </w:r>
            <w:hyperlink w:anchor="Par192" w:history="1">
              <w:r w:rsidRPr="0049052D">
                <w:rPr>
                  <w:color w:val="0000FF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10   </w:t>
            </w:r>
            <w:r w:rsidRPr="0049052D">
              <w:br/>
            </w:r>
            <w:hyperlink w:anchor="Par192" w:history="1">
              <w:r w:rsidRPr="0049052D">
                <w:rPr>
                  <w:color w:val="0000FF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15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25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35    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Общественные здания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10   </w:t>
            </w:r>
            <w:r w:rsidRPr="0049052D">
              <w:br/>
            </w:r>
            <w:hyperlink w:anchor="Par192" w:history="1">
              <w:r w:rsidRPr="0049052D">
                <w:rPr>
                  <w:color w:val="0000FF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10   </w:t>
            </w:r>
            <w:r w:rsidRPr="0049052D">
              <w:br/>
            </w:r>
            <w:hyperlink w:anchor="Par192" w:history="1">
              <w:r w:rsidRPr="0049052D">
                <w:rPr>
                  <w:color w:val="0000FF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15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25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35    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Территории </w:t>
            </w:r>
            <w:r w:rsidR="00BC01DC">
              <w:t>образовательных учреждений</w:t>
            </w:r>
            <w:r w:rsidRPr="0049052D">
              <w:t xml:space="preserve">, площадок для   </w:t>
            </w:r>
            <w:r w:rsidRPr="0049052D">
              <w:br/>
              <w:t xml:space="preserve">отдыха, игр и спорта,      </w:t>
            </w:r>
            <w:r w:rsidRPr="0049052D">
              <w:br/>
              <w:t xml:space="preserve">детских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25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50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50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50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50    </w:t>
            </w:r>
          </w:p>
        </w:tc>
      </w:tr>
      <w:tr w:rsidR="0042611C" w:rsidRPr="0049052D">
        <w:tblPrEx>
          <w:tblCellMar>
            <w:top w:w="0" w:type="dxa"/>
            <w:bottom w:w="0" w:type="dxa"/>
          </w:tblCellMar>
        </w:tblPrEx>
        <w:trPr>
          <w:trHeight w:val="35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1C" w:rsidRPr="0049052D" w:rsidRDefault="0042611C" w:rsidP="00143488">
            <w:pPr>
              <w:pStyle w:val="ConsPlusCell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1C" w:rsidRPr="0042611C" w:rsidRDefault="0042611C" w:rsidP="0042611C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1C" w:rsidRPr="0042611C" w:rsidRDefault="0042611C" w:rsidP="0042611C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1C" w:rsidRPr="0042611C" w:rsidRDefault="0042611C" w:rsidP="0042611C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1C" w:rsidRPr="0042611C" w:rsidRDefault="0042611C" w:rsidP="0042611C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1C" w:rsidRPr="0042611C" w:rsidRDefault="0042611C" w:rsidP="0042611C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Территории </w:t>
            </w:r>
            <w:r w:rsidR="00BC01DC">
              <w:t>медицинских</w:t>
            </w:r>
            <w:r w:rsidRPr="0049052D">
              <w:t xml:space="preserve">        </w:t>
            </w:r>
            <w:r w:rsidRPr="0049052D">
              <w:br/>
              <w:t xml:space="preserve">учреждений стационарного   </w:t>
            </w:r>
            <w:r w:rsidRPr="0049052D">
              <w:br/>
              <w:t xml:space="preserve">типа, открытые спортивные  </w:t>
            </w:r>
            <w:r w:rsidRPr="0049052D">
              <w:br/>
              <w:t xml:space="preserve">сооружения общего          </w:t>
            </w:r>
            <w:r w:rsidRPr="0049052D">
              <w:br/>
              <w:t xml:space="preserve">пользования, места отдыха  </w:t>
            </w:r>
            <w:r w:rsidRPr="0049052D">
              <w:br/>
              <w:t xml:space="preserve">населения (сады, скверы,   </w:t>
            </w:r>
            <w:r w:rsidRPr="0049052D">
              <w:br/>
              <w:t xml:space="preserve">парки)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25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50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по   </w:t>
            </w:r>
            <w:r w:rsidRPr="0049052D">
              <w:br/>
              <w:t>расчетам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по    </w:t>
            </w:r>
            <w:r w:rsidRPr="0049052D">
              <w:br/>
              <w:t xml:space="preserve">расчетам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по    </w:t>
            </w:r>
            <w:r w:rsidRPr="0049052D">
              <w:br/>
              <w:t xml:space="preserve">расчетам </w:t>
            </w:r>
          </w:p>
        </w:tc>
      </w:tr>
    </w:tbl>
    <w:p w:rsidR="00974EB8" w:rsidRPr="0049052D" w:rsidRDefault="00974EB8" w:rsidP="00974E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--------------------------------</w:t>
      </w:r>
    </w:p>
    <w:p w:rsidR="00223EDE" w:rsidRPr="00974EB8" w:rsidRDefault="00974EB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92"/>
      <w:bookmarkEnd w:id="4"/>
      <w:r>
        <w:rPr>
          <w:rFonts w:ascii="Times New Roman" w:hAnsi="Times New Roman"/>
          <w:sz w:val="24"/>
          <w:szCs w:val="24"/>
        </w:rPr>
        <w:t>&lt;*&gt; Для зданий гаражей III </w:t>
      </w:r>
      <w:r w:rsidRPr="0049052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49052D">
        <w:rPr>
          <w:rFonts w:ascii="Times New Roman" w:hAnsi="Times New Roman"/>
          <w:sz w:val="24"/>
          <w:szCs w:val="24"/>
        </w:rPr>
        <w:t xml:space="preserve">V степеней огнестойкости расстояния следует принимать </w:t>
      </w:r>
      <w:r>
        <w:rPr>
          <w:rFonts w:ascii="Times New Roman" w:hAnsi="Times New Roman"/>
          <w:sz w:val="24"/>
          <w:szCs w:val="24"/>
        </w:rPr>
        <w:t xml:space="preserve">  в соответствии с Федеральным законом от 22.07.2008 № 123-ФЗ «Технический регламент              о требованиях пожарной безопасности»</w:t>
      </w:r>
      <w:r w:rsidRPr="0049052D">
        <w:rPr>
          <w:rFonts w:ascii="Times New Roman" w:hAnsi="Times New Roman"/>
          <w:sz w:val="24"/>
          <w:szCs w:val="24"/>
        </w:rPr>
        <w:t>.</w:t>
      </w:r>
      <w:r w:rsidR="00506588">
        <w:rPr>
          <w:rFonts w:ascii="Times New Roman" w:hAnsi="Times New Roman"/>
          <w:sz w:val="24"/>
          <w:szCs w:val="24"/>
        </w:rPr>
        <w:t xml:space="preserve"> </w:t>
      </w:r>
      <w:r w:rsidR="00223EDE" w:rsidRPr="00974EB8">
        <w:rPr>
          <w:rFonts w:ascii="Times New Roman" w:hAnsi="Times New Roman"/>
          <w:sz w:val="24"/>
          <w:szCs w:val="24"/>
        </w:rPr>
        <w:t xml:space="preserve">Расстояния следует определять от окон жилых </w:t>
      </w:r>
      <w:r w:rsidR="00506588">
        <w:rPr>
          <w:rFonts w:ascii="Times New Roman" w:hAnsi="Times New Roman"/>
          <w:sz w:val="24"/>
          <w:szCs w:val="24"/>
        </w:rPr>
        <w:t xml:space="preserve">                </w:t>
      </w:r>
      <w:r w:rsidR="00223EDE" w:rsidRPr="00974EB8">
        <w:rPr>
          <w:rFonts w:ascii="Times New Roman" w:hAnsi="Times New Roman"/>
          <w:sz w:val="24"/>
          <w:szCs w:val="24"/>
        </w:rPr>
        <w:t>и общественных зданий и от границ земельных участков общеобразовательных школ, детских дошкольных учреждений</w:t>
      </w:r>
      <w:r w:rsidR="00506588">
        <w:rPr>
          <w:rFonts w:ascii="Times New Roman" w:hAnsi="Times New Roman"/>
          <w:sz w:val="24"/>
          <w:szCs w:val="24"/>
        </w:rPr>
        <w:t xml:space="preserve"> </w:t>
      </w:r>
      <w:r w:rsidR="00223EDE" w:rsidRPr="00974EB8">
        <w:rPr>
          <w:rFonts w:ascii="Times New Roman" w:hAnsi="Times New Roman"/>
          <w:sz w:val="24"/>
          <w:szCs w:val="24"/>
        </w:rPr>
        <w:t xml:space="preserve">и </w:t>
      </w:r>
      <w:r w:rsidR="00BC01DC" w:rsidRPr="00974EB8">
        <w:rPr>
          <w:rFonts w:ascii="Times New Roman" w:hAnsi="Times New Roman"/>
          <w:sz w:val="24"/>
          <w:szCs w:val="24"/>
        </w:rPr>
        <w:t>медицинских</w:t>
      </w:r>
      <w:r w:rsidR="00223EDE" w:rsidRPr="00974EB8">
        <w:rPr>
          <w:rFonts w:ascii="Times New Roman" w:hAnsi="Times New Roman"/>
          <w:sz w:val="24"/>
          <w:szCs w:val="24"/>
        </w:rPr>
        <w:t xml:space="preserve"> учреждений</w:t>
      </w:r>
      <w:r w:rsidRPr="00974EB8">
        <w:rPr>
          <w:rFonts w:ascii="Times New Roman" w:hAnsi="Times New Roman"/>
          <w:sz w:val="24"/>
          <w:szCs w:val="24"/>
        </w:rPr>
        <w:t xml:space="preserve"> </w:t>
      </w:r>
      <w:r w:rsidR="00223EDE" w:rsidRPr="00974EB8">
        <w:rPr>
          <w:rFonts w:ascii="Times New Roman" w:hAnsi="Times New Roman"/>
          <w:sz w:val="24"/>
          <w:szCs w:val="24"/>
        </w:rPr>
        <w:t>со стационаром до стен гаража или границ открытой стоянки.</w:t>
      </w:r>
      <w:r w:rsidR="00506588">
        <w:rPr>
          <w:rFonts w:ascii="Times New Roman" w:hAnsi="Times New Roman"/>
          <w:sz w:val="24"/>
          <w:szCs w:val="24"/>
        </w:rPr>
        <w:t xml:space="preserve"> </w:t>
      </w:r>
      <w:r w:rsidR="00223EDE" w:rsidRPr="00974EB8">
        <w:rPr>
          <w:rFonts w:ascii="Times New Roman" w:hAnsi="Times New Roman"/>
          <w:sz w:val="24"/>
          <w:szCs w:val="24"/>
        </w:rPr>
        <w:t xml:space="preserve">Расстояния, приведенные в </w:t>
      </w:r>
      <w:hyperlink w:anchor="Par152" w:history="1">
        <w:r w:rsidR="00223EDE" w:rsidRPr="00974EB8">
          <w:rPr>
            <w:rFonts w:ascii="Times New Roman" w:hAnsi="Times New Roman"/>
            <w:sz w:val="24"/>
            <w:szCs w:val="24"/>
          </w:rPr>
          <w:t>таб</w:t>
        </w:r>
        <w:r w:rsidR="00223EDE" w:rsidRPr="00974EB8">
          <w:rPr>
            <w:rFonts w:ascii="Times New Roman" w:hAnsi="Times New Roman"/>
            <w:sz w:val="24"/>
            <w:szCs w:val="24"/>
          </w:rPr>
          <w:t>л</w:t>
        </w:r>
        <w:r w:rsidRPr="00974EB8">
          <w:rPr>
            <w:rFonts w:ascii="Times New Roman" w:hAnsi="Times New Roman"/>
            <w:sz w:val="24"/>
            <w:szCs w:val="24"/>
          </w:rPr>
          <w:t>ице</w:t>
        </w:r>
        <w:r w:rsidR="00223EDE" w:rsidRPr="00974EB8">
          <w:rPr>
            <w:rFonts w:ascii="Times New Roman" w:hAnsi="Times New Roman"/>
            <w:sz w:val="24"/>
            <w:szCs w:val="24"/>
          </w:rPr>
          <w:t xml:space="preserve"> 2</w:t>
        </w:r>
      </w:hyperlink>
      <w:r w:rsidR="00223EDE" w:rsidRPr="00974EB8">
        <w:rPr>
          <w:rFonts w:ascii="Times New Roman" w:hAnsi="Times New Roman"/>
          <w:sz w:val="24"/>
          <w:szCs w:val="24"/>
        </w:rPr>
        <w:t xml:space="preserve">, могут приниматься </w:t>
      </w:r>
      <w:r w:rsidR="00506588">
        <w:rPr>
          <w:rFonts w:ascii="Times New Roman" w:hAnsi="Times New Roman"/>
          <w:sz w:val="24"/>
          <w:szCs w:val="24"/>
        </w:rPr>
        <w:t xml:space="preserve">               </w:t>
      </w:r>
      <w:r w:rsidR="00223EDE" w:rsidRPr="00974EB8">
        <w:rPr>
          <w:rFonts w:ascii="Times New Roman" w:hAnsi="Times New Roman"/>
          <w:sz w:val="24"/>
          <w:szCs w:val="24"/>
        </w:rPr>
        <w:t>с учетом интерполяции</w:t>
      </w:r>
      <w:r w:rsidR="00506588">
        <w:rPr>
          <w:rFonts w:ascii="Times New Roman" w:hAnsi="Times New Roman"/>
          <w:sz w:val="24"/>
          <w:szCs w:val="24"/>
        </w:rPr>
        <w:t xml:space="preserve"> </w:t>
      </w:r>
      <w:r w:rsidR="00223EDE" w:rsidRPr="00974EB8">
        <w:rPr>
          <w:rFonts w:ascii="Times New Roman" w:hAnsi="Times New Roman"/>
          <w:sz w:val="24"/>
          <w:szCs w:val="24"/>
        </w:rPr>
        <w:t>для гаражей вместимостью более 10 машин.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311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Стоянки для постоянного хранения индивидуальных автомобилей проживающих граждан следует, как правило, проектировать в отдельно стоящих многоуровневых зданиях </w:t>
      </w:r>
      <w:r w:rsidR="00974EB8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и сооружениях, а также в подземном пространстве в один или несколько уровней</w:t>
      </w:r>
      <w:r w:rsidR="00974EB8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под проектируемыми жилыми зданиями, под прилегающими к отведенному земельному участку проездами, дорогами, площадями, скверами, газонами, под функционально-планировочными элементами придомовых территорий.</w:t>
      </w:r>
      <w:r w:rsidR="00130475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В пределах жилых районов и микрорайонов многоэтажной застройки размещение боксовых гаражей допускается только в сборно-разборном исполнении для инвалидов-колясочников при отсутствии возможности строительства капитальных многоэтажных надземных или подземных стоянок. Установку боксовых гаражей для инвалидов-колясочников следует предусматривать в радиусе пешеходной доступности</w:t>
      </w:r>
      <w:r w:rsidR="00506588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не более </w:t>
      </w:r>
      <w:smartTag w:uri="urn:schemas-microsoft-com:office:smarttags" w:element="metricconverter">
        <w:smartTagPr>
          <w:attr w:name="ProductID" w:val="200 м"/>
        </w:smartTagPr>
        <w:r w:rsidR="00223EDE" w:rsidRPr="0049052D">
          <w:rPr>
            <w:rFonts w:ascii="Times New Roman" w:hAnsi="Times New Roman"/>
            <w:sz w:val="24"/>
            <w:szCs w:val="24"/>
          </w:rPr>
          <w:t>200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31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При размещении автостоянок под жилыми домами (кроме одноквартирных </w:t>
      </w:r>
      <w:r w:rsidR="00223EDE">
        <w:rPr>
          <w:rFonts w:ascii="Times New Roman" w:hAnsi="Times New Roman"/>
          <w:sz w:val="24"/>
          <w:szCs w:val="24"/>
        </w:rPr>
        <w:t xml:space="preserve">                  </w:t>
      </w:r>
      <w:r w:rsidR="00223EDE" w:rsidRPr="0049052D">
        <w:rPr>
          <w:rFonts w:ascii="Times New Roman" w:hAnsi="Times New Roman"/>
          <w:sz w:val="24"/>
          <w:szCs w:val="24"/>
        </w:rPr>
        <w:t>и блокированных жилых домов) в подземных или первых надземных этажах следует разделять этажи с жилыми помещениями и этажи с помещениями для хранения автомобилей этажом нежилого назначения. Над проемами въездных и выездных ворот встроенных автостоянок следует предусматривать козырьки.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311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Для отдельно стоящих подземных гаражей-стоянок расстояние от въездов-выездов </w:t>
      </w:r>
      <w:r w:rsidR="00974EB8">
        <w:rPr>
          <w:rFonts w:ascii="Times New Roman" w:hAnsi="Times New Roman"/>
          <w:sz w:val="24"/>
          <w:szCs w:val="24"/>
        </w:rPr>
        <w:t xml:space="preserve">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и от вентиляционных шахт до территории </w:t>
      </w:r>
      <w:r w:rsidR="00BC01DC">
        <w:rPr>
          <w:rFonts w:ascii="Times New Roman" w:hAnsi="Times New Roman"/>
          <w:sz w:val="24"/>
          <w:szCs w:val="24"/>
        </w:rPr>
        <w:t>образовательных</w:t>
      </w:r>
      <w:r w:rsidR="00223EDE" w:rsidRPr="0049052D">
        <w:rPr>
          <w:rFonts w:ascii="Times New Roman" w:hAnsi="Times New Roman"/>
          <w:sz w:val="24"/>
          <w:szCs w:val="24"/>
        </w:rPr>
        <w:t xml:space="preserve"> учреждений, лечебно-профилактических учреждений, жилых домов, площадок отдыха должно составлять не менее </w:t>
      </w:r>
      <w:smartTag w:uri="urn:schemas-microsoft-com:office:smarttags" w:element="metricconverter">
        <w:smartTagPr>
          <w:attr w:name="ProductID" w:val="15 м"/>
        </w:smartTagPr>
        <w:r w:rsidR="00223EDE" w:rsidRPr="0049052D">
          <w:rPr>
            <w:rFonts w:ascii="Times New Roman" w:hAnsi="Times New Roman"/>
            <w:sz w:val="24"/>
            <w:szCs w:val="24"/>
          </w:rPr>
          <w:t>15 м</w:t>
        </w:r>
      </w:smartTag>
      <w:r w:rsidR="00974EB8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5757B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31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Гаражи-стоянки, открытые автостоянки для легковых автомобилей следует размещать на обособленных участках; подъезды (въезды и выезды) к ним не должны нарушать нормальную эксплуатацию придомовых территорий. Проезды к гаражам </w:t>
      </w:r>
      <w:r w:rsidR="00223EDE">
        <w:rPr>
          <w:rFonts w:ascii="Times New Roman" w:hAnsi="Times New Roman"/>
          <w:sz w:val="24"/>
          <w:szCs w:val="24"/>
        </w:rPr>
        <w:t xml:space="preserve">                   </w:t>
      </w:r>
      <w:r w:rsidR="00223EDE" w:rsidRPr="0049052D">
        <w:rPr>
          <w:rFonts w:ascii="Times New Roman" w:hAnsi="Times New Roman"/>
          <w:sz w:val="24"/>
          <w:szCs w:val="24"/>
        </w:rPr>
        <w:t>и стоянкам должны быть изолированы от площадок для отдыха, игр детей, занятий физкультурой.</w:t>
      </w:r>
    </w:p>
    <w:p w:rsidR="00706FDA" w:rsidRDefault="00706FDA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63BC5" w:rsidRPr="00663BC5" w:rsidRDefault="00663BC5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. ОБЩЕСТВЕННЫЕ ТУАЛЕТЫ</w:t>
      </w:r>
    </w:p>
    <w:p w:rsidR="00663BC5" w:rsidRDefault="00663BC5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35. </w:t>
      </w:r>
      <w:r w:rsidR="00663BC5" w:rsidRPr="009E216E">
        <w:t xml:space="preserve">Общественные туалеты должны устраиваться в следующих местах: 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1) </w:t>
      </w:r>
      <w:r w:rsidR="00663BC5" w:rsidRPr="009E216E">
        <w:t xml:space="preserve">на площадях, улицах с большим пешеходным движением; </w:t>
      </w:r>
    </w:p>
    <w:p w:rsidR="005E07A8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2) </w:t>
      </w:r>
      <w:r w:rsidR="00663BC5" w:rsidRPr="009E216E">
        <w:t>на площад</w:t>
      </w:r>
      <w:r w:rsidR="005E07A8">
        <w:t>и</w:t>
      </w:r>
      <w:r w:rsidR="00663BC5" w:rsidRPr="009E216E">
        <w:t xml:space="preserve"> у </w:t>
      </w:r>
      <w:r w:rsidR="005E07A8">
        <w:t>железнодорожного вокзала;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3) </w:t>
      </w:r>
      <w:r w:rsidR="00663BC5" w:rsidRPr="009E216E">
        <w:t xml:space="preserve">в местах проведения массовых мероприятий; 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4) </w:t>
      </w:r>
      <w:r w:rsidR="00663BC5" w:rsidRPr="009E216E">
        <w:t xml:space="preserve">в зонах размещения и на территориях ярмарок, крупных объектов торговли и услуг, объектов общественного питания, объектов культурно-развлекательного и спортивного назначения; 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5) </w:t>
      </w:r>
      <w:r w:rsidR="00663BC5" w:rsidRPr="009E216E">
        <w:t xml:space="preserve">на территории объектов рекреации: в садах, парках, лесопарках, на бульварах (шириной более </w:t>
      </w:r>
      <w:smartTag w:uri="urn:schemas-microsoft-com:office:smarttags" w:element="metricconverter">
        <w:smartTagPr>
          <w:attr w:name="ProductID" w:val="25 м"/>
        </w:smartTagPr>
        <w:r w:rsidR="00663BC5" w:rsidRPr="009E216E">
          <w:t>25 м</w:t>
        </w:r>
      </w:smartTag>
      <w:r w:rsidR="00663BC5" w:rsidRPr="009E216E">
        <w:t xml:space="preserve">); 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lastRenderedPageBreak/>
        <w:t>6) </w:t>
      </w:r>
      <w:r w:rsidR="00663BC5" w:rsidRPr="009E216E">
        <w:t xml:space="preserve">на АЗС и стоянках автомобилей свыше 25 машино-мест; 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7) </w:t>
      </w:r>
      <w:r w:rsidR="00663BC5" w:rsidRPr="009E216E">
        <w:t xml:space="preserve">на территориях, прилегающих к магистральным улицам города; 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8) </w:t>
      </w:r>
      <w:r w:rsidR="00663BC5" w:rsidRPr="009E216E">
        <w:t xml:space="preserve">на предприятиях торговли мощностью свыше 15 торговых мест; 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9) </w:t>
      </w:r>
      <w:r w:rsidR="00663BC5" w:rsidRPr="009E216E">
        <w:t xml:space="preserve">в зонах массового отдыха, на стадионах, пляжах; </w:t>
      </w:r>
    </w:p>
    <w:p w:rsidR="00663BC5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10) </w:t>
      </w:r>
      <w:r w:rsidR="005E07A8">
        <w:t>около кинотеатров, выставок;</w:t>
      </w:r>
    </w:p>
    <w:p w:rsidR="005E07A8" w:rsidRDefault="005E07A8" w:rsidP="00663BC5">
      <w:pPr>
        <w:pStyle w:val="data1"/>
        <w:spacing w:before="0" w:beforeAutospacing="0" w:after="0" w:afterAutospacing="0"/>
        <w:ind w:firstLine="709"/>
        <w:jc w:val="both"/>
      </w:pPr>
      <w:r>
        <w:t>11) на пристани;</w:t>
      </w:r>
    </w:p>
    <w:p w:rsidR="005E07A8" w:rsidRPr="009E216E" w:rsidRDefault="005E07A8" w:rsidP="00663BC5">
      <w:pPr>
        <w:pStyle w:val="data1"/>
        <w:spacing w:before="0" w:beforeAutospacing="0" w:after="0" w:afterAutospacing="0"/>
        <w:ind w:firstLine="709"/>
        <w:jc w:val="both"/>
      </w:pPr>
      <w:r>
        <w:t>12) в районе контрольно-пропускных пунктов.</w:t>
      </w:r>
    </w:p>
    <w:p w:rsidR="00663BC5" w:rsidRPr="006B3119" w:rsidRDefault="00663BC5" w:rsidP="00663BC5">
      <w:pPr>
        <w:ind w:firstLine="709"/>
        <w:jc w:val="both"/>
        <w:rPr>
          <w:sz w:val="24"/>
          <w:szCs w:val="24"/>
        </w:rPr>
      </w:pPr>
      <w:r w:rsidRPr="006B3119">
        <w:rPr>
          <w:sz w:val="24"/>
          <w:szCs w:val="24"/>
        </w:rPr>
        <w:t>3</w:t>
      </w:r>
      <w:r w:rsidR="006B3119">
        <w:rPr>
          <w:sz w:val="24"/>
          <w:szCs w:val="24"/>
        </w:rPr>
        <w:t>6. </w:t>
      </w:r>
      <w:r w:rsidRPr="006B3119">
        <w:rPr>
          <w:sz w:val="24"/>
          <w:szCs w:val="24"/>
        </w:rPr>
        <w:t>Ориентировочные расчеты вместимости и мощности общественных туалетов -</w:t>
      </w:r>
      <w:r w:rsidR="005E07A8">
        <w:rPr>
          <w:sz w:val="24"/>
          <w:szCs w:val="24"/>
        </w:rPr>
        <w:t xml:space="preserve">            </w:t>
      </w:r>
      <w:r w:rsidRPr="006B3119">
        <w:rPr>
          <w:sz w:val="24"/>
          <w:szCs w:val="24"/>
        </w:rPr>
        <w:t xml:space="preserve"> 1 прибор на 500 человек. За один прибор принимается 1 унитаз или 2 писсуара. Максимальная пропускная способность одного прибора принимается 27 человек в час. Число людей и поток посетителей определяются по расчетным показателям. 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37. </w:t>
      </w:r>
      <w:r w:rsidR="00663BC5" w:rsidRPr="009E216E">
        <w:t xml:space="preserve">Общественные туалеты по размерам подразделяются на крупные, большие, средние, малые, индивидуального пользования; по условиям размещения - на наземные </w:t>
      </w:r>
      <w:r w:rsidR="00BB73FE" w:rsidRPr="00BB73FE">
        <w:t xml:space="preserve">                </w:t>
      </w:r>
      <w:r w:rsidR="00663BC5" w:rsidRPr="009E216E">
        <w:t xml:space="preserve">и подземные. Общественные туалеты могут размещаться как отдельно расположенные самостоятельные объекты и как встроенные (пристроенные) к общественным зданиям </w:t>
      </w:r>
      <w:r w:rsidR="00BB73FE" w:rsidRPr="00BB73FE">
        <w:t xml:space="preserve">                </w:t>
      </w:r>
      <w:r w:rsidR="00663BC5" w:rsidRPr="009E216E">
        <w:t xml:space="preserve">или городским сооружениям. 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38. </w:t>
      </w:r>
      <w:r w:rsidR="00663BC5" w:rsidRPr="009E216E">
        <w:t xml:space="preserve">Размещение общественных туалетов в жилых, школьных, детских дошкольных, лечебно-профилактических и санитарно-эпидемиологических учреждениях не допускается. 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39. </w:t>
      </w:r>
      <w:r w:rsidR="00663BC5" w:rsidRPr="009E216E">
        <w:t xml:space="preserve">При отсутствии возможности подключения к городским коммуникациям </w:t>
      </w:r>
      <w:r w:rsidR="005E07A8">
        <w:t xml:space="preserve">                     </w:t>
      </w:r>
      <w:r w:rsidR="00663BC5" w:rsidRPr="009E216E">
        <w:t xml:space="preserve">для обслуживания отдельных объектов небольшой мощности допускается временная установка мобильных туалетных кабин без устройства выгреба. В этих случаях размещение туалетов допускается на расстоянии не менее </w:t>
      </w:r>
      <w:smartTag w:uri="urn:schemas-microsoft-com:office:smarttags" w:element="metricconverter">
        <w:smartTagPr>
          <w:attr w:name="ProductID" w:val="25 м"/>
        </w:smartTagPr>
        <w:r w:rsidR="00663BC5" w:rsidRPr="009E216E">
          <w:t>25 м</w:t>
        </w:r>
      </w:smartTag>
      <w:r w:rsidR="00663BC5" w:rsidRPr="009E216E">
        <w:t xml:space="preserve"> от объекта и </w:t>
      </w:r>
      <w:smartTag w:uri="urn:schemas-microsoft-com:office:smarttags" w:element="metricconverter">
        <w:smartTagPr>
          <w:attr w:name="ProductID" w:val="50 м"/>
        </w:smartTagPr>
        <w:r w:rsidR="00663BC5" w:rsidRPr="009E216E">
          <w:t>50 м</w:t>
        </w:r>
      </w:smartTag>
      <w:r w:rsidR="00663BC5" w:rsidRPr="009E216E">
        <w:t xml:space="preserve"> от жилых </w:t>
      </w:r>
      <w:r w:rsidR="005E07A8">
        <w:t xml:space="preserve">                              </w:t>
      </w:r>
      <w:r w:rsidR="00663BC5" w:rsidRPr="009E216E">
        <w:t xml:space="preserve">и общественных зданий. </w:t>
      </w:r>
    </w:p>
    <w:p w:rsidR="00663BC5" w:rsidRPr="006B3119" w:rsidRDefault="006B3119" w:rsidP="00663B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40. </w:t>
      </w:r>
      <w:r w:rsidR="00663BC5" w:rsidRPr="006B3119">
        <w:rPr>
          <w:sz w:val="24"/>
          <w:szCs w:val="24"/>
        </w:rPr>
        <w:t xml:space="preserve">Размещение общественных туалетов в местах массового пребывания и скопления людей устанавливается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="00663BC5" w:rsidRPr="006B3119">
          <w:rPr>
            <w:sz w:val="24"/>
            <w:szCs w:val="24"/>
          </w:rPr>
          <w:t>50 м</w:t>
        </w:r>
      </w:smartTag>
      <w:r w:rsidR="00663BC5" w:rsidRPr="006B3119">
        <w:rPr>
          <w:sz w:val="24"/>
          <w:szCs w:val="24"/>
        </w:rPr>
        <w:t xml:space="preserve"> от жилых и общественных зданий </w:t>
      </w:r>
      <w:r w:rsidR="005E07A8">
        <w:rPr>
          <w:sz w:val="24"/>
          <w:szCs w:val="24"/>
        </w:rPr>
        <w:t xml:space="preserve">                    </w:t>
      </w:r>
      <w:r w:rsidR="00663BC5" w:rsidRPr="006B3119">
        <w:rPr>
          <w:sz w:val="24"/>
          <w:szCs w:val="24"/>
        </w:rPr>
        <w:t xml:space="preserve">и в зоне доступности одного от другого не более </w:t>
      </w:r>
      <w:smartTag w:uri="urn:schemas-microsoft-com:office:smarttags" w:element="metricconverter">
        <w:smartTagPr>
          <w:attr w:name="ProductID" w:val="500 м"/>
        </w:smartTagPr>
        <w:r w:rsidR="00663BC5" w:rsidRPr="006B3119">
          <w:rPr>
            <w:sz w:val="24"/>
            <w:szCs w:val="24"/>
          </w:rPr>
          <w:t>500 м</w:t>
        </w:r>
      </w:smartTag>
      <w:r w:rsidR="00663BC5" w:rsidRPr="006B3119">
        <w:rPr>
          <w:sz w:val="24"/>
          <w:szCs w:val="24"/>
        </w:rPr>
        <w:t>.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41. </w:t>
      </w:r>
      <w:r w:rsidR="00663BC5" w:rsidRPr="009E216E">
        <w:t xml:space="preserve">Строительство выгребных туалетов на территории г. </w:t>
      </w:r>
      <w:r w:rsidR="00663BC5">
        <w:t>Северска</w:t>
      </w:r>
      <w:r w:rsidR="00663BC5" w:rsidRPr="009E216E">
        <w:t xml:space="preserve"> не допускается. 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42. </w:t>
      </w:r>
      <w:r w:rsidR="00663BC5" w:rsidRPr="009E216E">
        <w:t xml:space="preserve">Размещение туалетов определяется проектными организациями и согласовывается </w:t>
      </w:r>
      <w:r w:rsidR="007165CF" w:rsidRPr="0049052D">
        <w:t>с органами и учреждениями государственной санитарно-эпидемиологической службы</w:t>
      </w:r>
      <w:r w:rsidR="00663BC5" w:rsidRPr="009E216E">
        <w:t xml:space="preserve">. </w:t>
      </w:r>
    </w:p>
    <w:p w:rsidR="005E07A8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43. </w:t>
      </w:r>
      <w:r w:rsidR="00663BC5" w:rsidRPr="009E216E">
        <w:t>Расчет мощностей и размещения общественных туалетов на территориях определяется по числу жителей:</w:t>
      </w:r>
    </w:p>
    <w:p w:rsidR="005E07A8" w:rsidRDefault="005E07A8" w:rsidP="00663BC5">
      <w:pPr>
        <w:pStyle w:val="data1"/>
        <w:spacing w:before="0" w:beforeAutospacing="0" w:after="0" w:afterAutospacing="0"/>
        <w:ind w:firstLine="709"/>
        <w:jc w:val="both"/>
      </w:pPr>
      <w:r>
        <w:t>1) </w:t>
      </w:r>
      <w:r w:rsidR="00663BC5" w:rsidRPr="009E216E">
        <w:t>0,3 прибора на 1000 человек в составе перечня объектов повседневного обслуживания (территория микрорайона);</w:t>
      </w:r>
    </w:p>
    <w:p w:rsidR="005E07A8" w:rsidRDefault="005E07A8" w:rsidP="00663BC5">
      <w:pPr>
        <w:pStyle w:val="data1"/>
        <w:spacing w:before="0" w:beforeAutospacing="0" w:after="0" w:afterAutospacing="0"/>
        <w:ind w:firstLine="709"/>
        <w:jc w:val="both"/>
      </w:pPr>
      <w:r>
        <w:t>2) </w:t>
      </w:r>
      <w:r w:rsidR="00663BC5" w:rsidRPr="009E216E">
        <w:t>0,7 прибора на 1000 человек</w:t>
      </w:r>
      <w:r>
        <w:t xml:space="preserve"> </w:t>
      </w:r>
      <w:r w:rsidR="00663BC5" w:rsidRPr="009E216E">
        <w:t xml:space="preserve">в составе перечня объектов периодического обслуживания (территория жилого района); </w:t>
      </w:r>
    </w:p>
    <w:p w:rsidR="005E07A8" w:rsidRDefault="005E07A8" w:rsidP="00663BC5">
      <w:pPr>
        <w:pStyle w:val="data1"/>
        <w:spacing w:before="0" w:beforeAutospacing="0" w:after="0" w:afterAutospacing="0"/>
        <w:ind w:firstLine="709"/>
        <w:jc w:val="both"/>
      </w:pPr>
      <w:r>
        <w:t>3) </w:t>
      </w:r>
      <w:r w:rsidR="00663BC5" w:rsidRPr="009E216E">
        <w:t xml:space="preserve">на общественных территориях города туалеты рассчитываются на дневное население (потоки дневного населения, показатели посещаемости туалета, его пропускной способности и нормативного радиуса доступности); </w:t>
      </w:r>
    </w:p>
    <w:p w:rsidR="00663BC5" w:rsidRPr="009E216E" w:rsidRDefault="005E07A8" w:rsidP="00663BC5">
      <w:pPr>
        <w:pStyle w:val="data1"/>
        <w:spacing w:before="0" w:beforeAutospacing="0" w:after="0" w:afterAutospacing="0"/>
        <w:ind w:firstLine="709"/>
        <w:jc w:val="both"/>
      </w:pPr>
      <w:r>
        <w:t>4) </w:t>
      </w:r>
      <w:r w:rsidR="00663BC5" w:rsidRPr="009E216E">
        <w:t xml:space="preserve">на рекреационных территориях туалеты рассчитываются на посетителей рекреационных объектов. 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44. </w:t>
      </w:r>
      <w:r w:rsidR="00663BC5" w:rsidRPr="009E216E">
        <w:t xml:space="preserve">На видных местах городских территорий должны устанавливаться освещенные, хорошо читаемые указатели "ТУАЛЕТ". </w:t>
      </w:r>
    </w:p>
    <w:p w:rsidR="00663BC5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45. Тер</w:t>
      </w:r>
      <w:r w:rsidR="00663BC5" w:rsidRPr="009E216E">
        <w:t xml:space="preserve">ритория вокруг общественного туалета должна быть заасфальтирована или выложена плиткой с уклоном для отвода поверхностных вод и озеленена. </w:t>
      </w:r>
    </w:p>
    <w:p w:rsidR="00663BC5" w:rsidRPr="009E216E" w:rsidRDefault="006B3119" w:rsidP="00663BC5">
      <w:pPr>
        <w:pStyle w:val="data1"/>
        <w:spacing w:before="0" w:beforeAutospacing="0" w:after="0" w:afterAutospacing="0"/>
        <w:ind w:firstLine="709"/>
        <w:jc w:val="both"/>
      </w:pPr>
      <w:r>
        <w:t>46. </w:t>
      </w:r>
      <w:r w:rsidR="00663BC5" w:rsidRPr="009E216E">
        <w:t xml:space="preserve">В общественных туалетах должны быть предусмотрены кабины и санитарно-техническое оборудование для детей и инвалидов. </w:t>
      </w:r>
    </w:p>
    <w:p w:rsidR="00663BC5" w:rsidRDefault="00663BC5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  <w:lang w:val="en-US"/>
        </w:rPr>
        <w:t>X</w:t>
      </w:r>
      <w:r w:rsidR="007165CF"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</w:rPr>
        <w:t>. МУСОРОУДАЛЕНИЕ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974EB8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Жилые здания должны быть оборудованы мусоропроводами, устроенными </w:t>
      </w:r>
      <w:r w:rsidR="00223EDE">
        <w:rPr>
          <w:rFonts w:ascii="Times New Roman" w:hAnsi="Times New Roman"/>
          <w:sz w:val="24"/>
          <w:szCs w:val="24"/>
        </w:rPr>
        <w:t xml:space="preserve">                  </w:t>
      </w:r>
      <w:r w:rsidR="00223EDE" w:rsidRPr="0049052D">
        <w:rPr>
          <w:rFonts w:ascii="Times New Roman" w:hAnsi="Times New Roman"/>
          <w:sz w:val="24"/>
          <w:szCs w:val="24"/>
        </w:rPr>
        <w:t>в соответствии с действующими строительными нормами и правилами (допускаются другие системы мусороудаления при условии согласования с органами и учреждениями государственной санитарно-эпидемиологической службы).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48</w:t>
      </w:r>
      <w:r w:rsidR="00974EB8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Решения по организации сбора и вывоза отходов, образующихся в процессе эксплуатации вновь строящихся и реконструируемых объектов, подлежат согласованию </w:t>
      </w:r>
      <w:r w:rsidR="00223EDE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>с органами надзора и эксплуатирующими организациями при разработке предпроектных предложений (эскизных проектов, технико-экономических обоснований и т.д.)</w:t>
      </w:r>
      <w:r w:rsidR="00974EB8">
        <w:rPr>
          <w:rFonts w:ascii="Times New Roman" w:hAnsi="Times New Roman"/>
          <w:sz w:val="24"/>
          <w:szCs w:val="24"/>
        </w:rPr>
        <w:t xml:space="preserve">                            </w:t>
      </w:r>
      <w:r w:rsidR="00223EDE" w:rsidRPr="0049052D">
        <w:rPr>
          <w:rFonts w:ascii="Times New Roman" w:hAnsi="Times New Roman"/>
          <w:sz w:val="24"/>
          <w:szCs w:val="24"/>
        </w:rPr>
        <w:t>и на последующих стадиях проектирования.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974EB8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Для определения числа устанавливаемых мусоросборников (контейнеров) следует исходить из численности населения, пользующегося мусоросборниками, норм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</w:t>
      </w:r>
      <w:r w:rsidR="00974EB8">
        <w:rPr>
          <w:rFonts w:ascii="Times New Roman" w:hAnsi="Times New Roman"/>
          <w:sz w:val="24"/>
          <w:szCs w:val="24"/>
        </w:rPr>
        <w:t xml:space="preserve"> и</w:t>
      </w:r>
      <w:r w:rsidR="00223EDE" w:rsidRPr="0049052D">
        <w:rPr>
          <w:rFonts w:ascii="Times New Roman" w:hAnsi="Times New Roman"/>
          <w:sz w:val="24"/>
          <w:szCs w:val="24"/>
        </w:rPr>
        <w:t>х образования.</w:t>
      </w:r>
    </w:p>
    <w:p w:rsidR="003B6753" w:rsidRDefault="006B3119" w:rsidP="003B675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205"/>
      <w:bookmarkEnd w:id="5"/>
      <w:r>
        <w:rPr>
          <w:rFonts w:ascii="Times New Roman" w:hAnsi="Times New Roman"/>
          <w:sz w:val="24"/>
          <w:szCs w:val="24"/>
        </w:rPr>
        <w:t>50</w:t>
      </w:r>
      <w:r w:rsidR="00974EB8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Для установки контейнеров для сбора бытовых отходов и мусора должна быть оборудована специальная площадка с бетонным или асфальтовым покрытием, ограниченная бордюром и зелеными насаждениями (кустарниками) по периметру</w:t>
      </w:r>
      <w:r w:rsidR="00974EB8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и имеющая подъездной путь для автотранспорта. </w:t>
      </w:r>
      <w:r w:rsidR="003B6753" w:rsidRPr="0049052D">
        <w:rPr>
          <w:rFonts w:ascii="Times New Roman" w:hAnsi="Times New Roman"/>
          <w:sz w:val="24"/>
          <w:szCs w:val="24"/>
        </w:rPr>
        <w:t>Открытые площадки для установки контейнеров должны быть отделены</w:t>
      </w:r>
      <w:r w:rsidR="003B6753">
        <w:rPr>
          <w:rFonts w:ascii="Times New Roman" w:hAnsi="Times New Roman"/>
          <w:sz w:val="24"/>
          <w:szCs w:val="24"/>
        </w:rPr>
        <w:t xml:space="preserve"> </w:t>
      </w:r>
      <w:r w:rsidR="003B6753" w:rsidRPr="0049052D">
        <w:rPr>
          <w:rFonts w:ascii="Times New Roman" w:hAnsi="Times New Roman"/>
          <w:sz w:val="24"/>
          <w:szCs w:val="24"/>
        </w:rPr>
        <w:t>от прогулочных площадок многорядной полосой зеленых насаждений.</w:t>
      </w:r>
      <w:bookmarkStart w:id="6" w:name="Par208"/>
      <w:bookmarkEnd w:id="6"/>
    </w:p>
    <w:p w:rsidR="00223EDE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Расстояние от мест установки контейнеров до окон зданий разного назначения должны соответствовать требованиям </w:t>
      </w:r>
      <w:hyperlink w:anchor="Par208" w:history="1">
        <w:r w:rsidRPr="0049052D">
          <w:rPr>
            <w:rFonts w:ascii="Times New Roman" w:hAnsi="Times New Roman"/>
            <w:color w:val="0000FF"/>
            <w:sz w:val="24"/>
            <w:szCs w:val="24"/>
          </w:rPr>
          <w:t>табл</w:t>
        </w:r>
        <w:r w:rsidR="00974EB8">
          <w:rPr>
            <w:rFonts w:ascii="Times New Roman" w:hAnsi="Times New Roman"/>
            <w:color w:val="0000FF"/>
            <w:sz w:val="24"/>
            <w:szCs w:val="24"/>
          </w:rPr>
          <w:t>и</w:t>
        </w:r>
        <w:r w:rsidR="00974EB8">
          <w:rPr>
            <w:rFonts w:ascii="Times New Roman" w:hAnsi="Times New Roman"/>
            <w:color w:val="0000FF"/>
            <w:sz w:val="24"/>
            <w:szCs w:val="24"/>
          </w:rPr>
          <w:t>ц</w:t>
        </w:r>
        <w:r w:rsidR="003B6753">
          <w:rPr>
            <w:rFonts w:ascii="Times New Roman" w:hAnsi="Times New Roman"/>
            <w:color w:val="0000FF"/>
            <w:sz w:val="24"/>
            <w:szCs w:val="24"/>
          </w:rPr>
          <w:t>ы</w:t>
        </w:r>
        <w:r w:rsidRPr="0049052D">
          <w:rPr>
            <w:rFonts w:ascii="Times New Roman" w:hAnsi="Times New Roman"/>
            <w:color w:val="0000FF"/>
            <w:sz w:val="24"/>
            <w:szCs w:val="24"/>
          </w:rPr>
          <w:t xml:space="preserve"> 3</w:t>
        </w:r>
      </w:hyperlink>
      <w:r w:rsidRPr="0049052D">
        <w:rPr>
          <w:rFonts w:ascii="Times New Roman" w:hAnsi="Times New Roman"/>
          <w:sz w:val="24"/>
          <w:szCs w:val="24"/>
        </w:rPr>
        <w:t>.</w:t>
      </w:r>
    </w:p>
    <w:p w:rsidR="003B6753" w:rsidRDefault="003B6753" w:rsidP="003B675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Таблица 3</w:t>
      </w:r>
    </w:p>
    <w:p w:rsidR="003B6753" w:rsidRPr="0049052D" w:rsidRDefault="003B6753" w:rsidP="003B67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1200"/>
        <w:gridCol w:w="3008"/>
        <w:gridCol w:w="2551"/>
      </w:tblGrid>
      <w:tr w:rsidR="00DD4E20" w:rsidRPr="004905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0" w:rsidRPr="0049052D" w:rsidRDefault="00DD4E20" w:rsidP="009D77C0">
            <w:pPr>
              <w:pStyle w:val="ConsPlusCell"/>
            </w:pPr>
            <w:r w:rsidRPr="0049052D">
              <w:t>Функциональные элементы</w:t>
            </w:r>
            <w:r w:rsidR="009D77C0">
              <w:t>,                        от</w:t>
            </w:r>
            <w:r w:rsidR="009D77C0" w:rsidRPr="0049052D">
              <w:t xml:space="preserve"> которых определяется расстояние</w:t>
            </w:r>
            <w:r w:rsidRPr="0049052D">
              <w:t xml:space="preserve">   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0" w:rsidRPr="0049052D" w:rsidRDefault="00DD4E20" w:rsidP="00DD4E20">
            <w:pPr>
              <w:pStyle w:val="ConsPlusCell"/>
            </w:pPr>
            <w:r w:rsidRPr="0049052D">
              <w:t>Минимальные расстояния до световых</w:t>
            </w:r>
            <w:r>
              <w:t xml:space="preserve"> </w:t>
            </w:r>
            <w:r w:rsidRPr="0049052D">
              <w:t>проемов</w:t>
            </w:r>
            <w:r>
              <w:t xml:space="preserve"> </w:t>
            </w:r>
            <w:r w:rsidRPr="0049052D">
              <w:t>ж</w:t>
            </w:r>
            <w:r>
              <w:t xml:space="preserve">илых квартир и       </w:t>
            </w:r>
            <w:r>
              <w:br/>
              <w:t xml:space="preserve">общежитий, </w:t>
            </w:r>
            <w:r w:rsidRPr="0049052D">
              <w:t xml:space="preserve">игровых помещений </w:t>
            </w:r>
            <w:r>
              <w:t xml:space="preserve">и </w:t>
            </w:r>
            <w:r w:rsidRPr="0049052D">
              <w:t>спален детских</w:t>
            </w:r>
            <w:r>
              <w:t xml:space="preserve"> </w:t>
            </w:r>
            <w:r w:rsidRPr="0049052D">
              <w:t>дошкольных учреждений</w:t>
            </w:r>
            <w:r>
              <w:t xml:space="preserve">, </w:t>
            </w:r>
            <w:r w:rsidRPr="0049052D">
              <w:t>классов, аудиторий,</w:t>
            </w:r>
            <w:r>
              <w:t xml:space="preserve"> </w:t>
            </w:r>
            <w:r w:rsidRPr="0049052D">
              <w:t xml:space="preserve">лабораторий </w:t>
            </w:r>
            <w:r>
              <w:t xml:space="preserve">образовательных учреждений, </w:t>
            </w:r>
            <w:r w:rsidRPr="0049052D">
              <w:t xml:space="preserve">лечебно-              </w:t>
            </w:r>
            <w:r w:rsidRPr="0049052D">
              <w:br/>
              <w:t xml:space="preserve">профилактических        </w:t>
            </w:r>
            <w:r w:rsidRPr="0049052D">
              <w:br/>
              <w:t>учреждений,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0" w:rsidRPr="0049052D" w:rsidRDefault="00DD4E20" w:rsidP="00DD4E20">
            <w:pPr>
              <w:pStyle w:val="ConsPlusCell"/>
            </w:pPr>
            <w:r w:rsidRPr="0049052D">
              <w:t>Минимальные расстояния до световых</w:t>
            </w:r>
            <w:r>
              <w:t xml:space="preserve"> </w:t>
            </w:r>
            <w:r w:rsidRPr="0049052D">
              <w:t>проемо</w:t>
            </w:r>
            <w:r>
              <w:t xml:space="preserve">в </w:t>
            </w:r>
            <w:r w:rsidRPr="0049052D">
              <w:t>нежилых</w:t>
            </w:r>
            <w:r>
              <w:t xml:space="preserve"> пом</w:t>
            </w:r>
            <w:r w:rsidRPr="0049052D">
              <w:t>ещений</w:t>
            </w:r>
            <w:r>
              <w:t xml:space="preserve">       </w:t>
            </w:r>
            <w:r w:rsidRPr="0049052D">
              <w:t xml:space="preserve"> с</w:t>
            </w:r>
            <w:r>
              <w:t xml:space="preserve"> </w:t>
            </w:r>
            <w:r w:rsidRPr="0049052D">
              <w:t xml:space="preserve">постоянными   </w:t>
            </w:r>
            <w:r w:rsidRPr="0049052D">
              <w:br/>
              <w:t>рабочими местами</w:t>
            </w:r>
            <w:r>
              <w:t xml:space="preserve"> (кроме перечисленных в графе 2)</w:t>
            </w:r>
            <w:r w:rsidRPr="0049052D">
              <w:t>, м</w:t>
            </w:r>
          </w:p>
        </w:tc>
      </w:tr>
      <w:tr w:rsidR="003B6753" w:rsidRPr="0049052D">
        <w:tblPrEx>
          <w:tblCellMar>
            <w:top w:w="0" w:type="dxa"/>
            <w:bottom w:w="0" w:type="dxa"/>
          </w:tblCellMar>
        </w:tblPrEx>
        <w:trPr>
          <w:trHeight w:val="371"/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DD4E20" w:rsidP="00DD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DD4E20" w:rsidP="00DD4E20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DD4E20" w:rsidP="00DD4E20">
            <w:pPr>
              <w:pStyle w:val="ConsPlusCell"/>
              <w:jc w:val="center"/>
            </w:pPr>
            <w:r>
              <w:t>3</w:t>
            </w:r>
          </w:p>
        </w:tc>
      </w:tr>
      <w:tr w:rsidR="003B6753" w:rsidRPr="004905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>Открытые площадки для установки</w:t>
            </w:r>
            <w:r w:rsidRPr="0049052D">
              <w:br/>
              <w:t xml:space="preserve">контейнеров для сбора отходов  </w:t>
            </w:r>
          </w:p>
        </w:tc>
        <w:tc>
          <w:tcPr>
            <w:tcW w:w="3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 xml:space="preserve">20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 xml:space="preserve">20              </w:t>
            </w:r>
          </w:p>
        </w:tc>
      </w:tr>
      <w:tr w:rsidR="003B6753" w:rsidRPr="004905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 xml:space="preserve">Трансформаторные      </w:t>
            </w:r>
            <w:r w:rsidRPr="0049052D">
              <w:br/>
              <w:t xml:space="preserve">подстанции закрытого  </w:t>
            </w:r>
            <w:r w:rsidRPr="0049052D">
              <w:br/>
              <w:t xml:space="preserve">типа напряжением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>До 20 кВ</w:t>
            </w:r>
          </w:p>
        </w:tc>
        <w:tc>
          <w:tcPr>
            <w:tcW w:w="3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 xml:space="preserve">10                      </w:t>
            </w:r>
            <w:r w:rsidRPr="0049052D">
              <w:br/>
              <w:t xml:space="preserve">15 (для лечебно-        </w:t>
            </w:r>
            <w:r w:rsidRPr="0049052D">
              <w:br/>
              <w:t xml:space="preserve">профилактических        </w:t>
            </w:r>
            <w:r w:rsidRPr="0049052D">
              <w:br/>
              <w:t xml:space="preserve">сооружений)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 xml:space="preserve">10              </w:t>
            </w:r>
          </w:p>
        </w:tc>
      </w:tr>
      <w:tr w:rsidR="003B6753" w:rsidRPr="004905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 xml:space="preserve">110 кВ  </w:t>
            </w:r>
          </w:p>
        </w:tc>
        <w:tc>
          <w:tcPr>
            <w:tcW w:w="3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 xml:space="preserve">15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 xml:space="preserve">12              </w:t>
            </w:r>
          </w:p>
        </w:tc>
      </w:tr>
      <w:tr w:rsidR="003B6753" w:rsidRPr="004905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>
              <w:t>Некапитальные временные сооружения (павильоны)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>
              <w:t>1</w:t>
            </w:r>
            <w:r w:rsidRPr="0049052D">
              <w:t xml:space="preserve"> - 10 </w:t>
            </w:r>
            <w:r w:rsidR="00752585">
              <w:t>шт.</w:t>
            </w:r>
          </w:p>
        </w:tc>
        <w:tc>
          <w:tcPr>
            <w:tcW w:w="3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 xml:space="preserve">20                   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 xml:space="preserve">Не нормируется  </w:t>
            </w:r>
          </w:p>
        </w:tc>
      </w:tr>
      <w:tr w:rsidR="003B6753" w:rsidRPr="004905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 xml:space="preserve">&gt; 10 </w:t>
            </w:r>
            <w:r w:rsidR="00752585">
              <w:t>шт.</w:t>
            </w:r>
          </w:p>
        </w:tc>
        <w:tc>
          <w:tcPr>
            <w:tcW w:w="3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  <w:r w:rsidRPr="0049052D">
              <w:t xml:space="preserve">50                     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3" w:rsidRPr="0049052D" w:rsidRDefault="003B6753" w:rsidP="007E20F6">
            <w:pPr>
              <w:pStyle w:val="ConsPlusCell"/>
            </w:pPr>
          </w:p>
        </w:tc>
      </w:tr>
    </w:tbl>
    <w:p w:rsidR="00974EB8" w:rsidRDefault="00974EB8" w:rsidP="00706FD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="00974EB8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В случае невозможности соблюдения установленных расстояний размещение мест временного хранения отходов необходимо согласовать с </w:t>
      </w:r>
      <w:r w:rsidR="00BC01DC">
        <w:rPr>
          <w:rFonts w:ascii="Times New Roman" w:hAnsi="Times New Roman"/>
          <w:sz w:val="24"/>
          <w:szCs w:val="24"/>
        </w:rPr>
        <w:t>А</w:t>
      </w:r>
      <w:r w:rsidR="00223EDE" w:rsidRPr="0049052D">
        <w:rPr>
          <w:rFonts w:ascii="Times New Roman" w:hAnsi="Times New Roman"/>
          <w:sz w:val="24"/>
          <w:szCs w:val="24"/>
        </w:rPr>
        <w:t xml:space="preserve">дминистрацией ЗАТО Северск </w:t>
      </w:r>
      <w:r w:rsidR="00910256">
        <w:rPr>
          <w:rFonts w:ascii="Times New Roman" w:hAnsi="Times New Roman"/>
          <w:sz w:val="24"/>
          <w:szCs w:val="24"/>
        </w:rPr>
        <w:t xml:space="preserve">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и </w:t>
      </w:r>
      <w:r w:rsidR="00223EDE" w:rsidRPr="0046668B">
        <w:rPr>
          <w:rFonts w:ascii="Times New Roman" w:hAnsi="Times New Roman"/>
          <w:sz w:val="24"/>
          <w:szCs w:val="24"/>
        </w:rPr>
        <w:t>Региональным управлением № 81 ФМБА России.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В исключительных случаях в районах сложившейся застройки, где нет возможности соблюдения установленных разрывов от мест временного хранения отходов,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49052D">
        <w:rPr>
          <w:rFonts w:ascii="Times New Roman" w:hAnsi="Times New Roman"/>
          <w:sz w:val="24"/>
          <w:szCs w:val="24"/>
        </w:rPr>
        <w:t xml:space="preserve"> эти расстояния устанавливаются комиссией</w:t>
      </w:r>
      <w:r w:rsidR="00BC01DC">
        <w:rPr>
          <w:rFonts w:ascii="Times New Roman" w:hAnsi="Times New Roman"/>
          <w:sz w:val="24"/>
          <w:szCs w:val="24"/>
        </w:rPr>
        <w:t xml:space="preserve">, создаваемой Администрацией ЗАТО Северск,  </w:t>
      </w:r>
      <w:r w:rsidR="00D93024">
        <w:rPr>
          <w:rFonts w:ascii="Times New Roman" w:hAnsi="Times New Roman"/>
          <w:sz w:val="24"/>
          <w:szCs w:val="24"/>
        </w:rPr>
        <w:t xml:space="preserve">          </w:t>
      </w:r>
      <w:r w:rsidRPr="0049052D">
        <w:rPr>
          <w:rFonts w:ascii="Times New Roman" w:hAnsi="Times New Roman"/>
          <w:sz w:val="24"/>
          <w:szCs w:val="24"/>
        </w:rPr>
        <w:t>с участием уполномоченного представителя Комитета архитектуры и градостроительства Администрации ЗАТО Северск, уполномоченного представителя Управления жилищно-коммунального хозяйства, транспорта и связи Администрации ЗАТО Северск, а также специалиста Региональн</w:t>
      </w:r>
      <w:r w:rsidR="00BC01DC">
        <w:rPr>
          <w:rFonts w:ascii="Times New Roman" w:hAnsi="Times New Roman"/>
          <w:sz w:val="24"/>
          <w:szCs w:val="24"/>
        </w:rPr>
        <w:t>ого управления № 81 ФМБА России</w:t>
      </w:r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lastRenderedPageBreak/>
        <w:t xml:space="preserve">На территории индивидуальной застройки места расположения мусоросборников должны определяться </w:t>
      </w:r>
      <w:r w:rsidR="00BC01DC">
        <w:rPr>
          <w:rFonts w:ascii="Times New Roman" w:hAnsi="Times New Roman"/>
          <w:sz w:val="24"/>
          <w:szCs w:val="24"/>
        </w:rPr>
        <w:t>непосредственно собственниками жилых домов</w:t>
      </w:r>
      <w:r w:rsidRPr="0049052D">
        <w:rPr>
          <w:rFonts w:ascii="Times New Roman" w:hAnsi="Times New Roman"/>
          <w:sz w:val="24"/>
          <w:szCs w:val="24"/>
        </w:rPr>
        <w:t>, разрыв до жилых</w:t>
      </w:r>
      <w:r w:rsidR="00D93024">
        <w:rPr>
          <w:rFonts w:ascii="Times New Roman" w:hAnsi="Times New Roman"/>
          <w:sz w:val="24"/>
          <w:szCs w:val="24"/>
        </w:rPr>
        <w:t xml:space="preserve"> домов может быть сокращен до 8</w:t>
      </w:r>
      <w:r w:rsidRPr="0049052D">
        <w:rPr>
          <w:rFonts w:ascii="Times New Roman" w:hAnsi="Times New Roman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10 м"/>
        </w:smartTagPr>
        <w:r w:rsidRPr="0049052D">
          <w:rPr>
            <w:rFonts w:ascii="Times New Roman" w:hAnsi="Times New Roman"/>
            <w:sz w:val="24"/>
            <w:szCs w:val="24"/>
          </w:rPr>
          <w:t>10 м</w:t>
        </w:r>
      </w:smartTag>
      <w:r w:rsidR="00D93024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  <w:lang w:val="en-US"/>
        </w:rPr>
        <w:t>X</w:t>
      </w:r>
      <w:r w:rsidR="002651FD">
        <w:rPr>
          <w:rFonts w:ascii="Times New Roman" w:hAnsi="Times New Roman"/>
          <w:sz w:val="24"/>
          <w:szCs w:val="24"/>
          <w:lang w:val="en-US"/>
        </w:rPr>
        <w:t>I</w:t>
      </w:r>
      <w:r w:rsidR="007165CF"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</w:rPr>
        <w:t>. ЗОНА ЗАСТРОЙКИ МНОГОЭТАЖНЫМИ ЖИЛЫМИ ДОМАМИ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="00D93024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Расчетн</w:t>
      </w:r>
      <w:r w:rsidR="00E33A98">
        <w:rPr>
          <w:rFonts w:ascii="Times New Roman" w:hAnsi="Times New Roman"/>
          <w:sz w:val="24"/>
          <w:szCs w:val="24"/>
        </w:rPr>
        <w:t>ую</w:t>
      </w:r>
      <w:r w:rsidR="00223EDE" w:rsidRPr="0049052D">
        <w:rPr>
          <w:rFonts w:ascii="Times New Roman" w:hAnsi="Times New Roman"/>
          <w:sz w:val="24"/>
          <w:szCs w:val="24"/>
        </w:rPr>
        <w:t xml:space="preserve"> плотность населения </w:t>
      </w:r>
      <w:r w:rsidR="00E33A98">
        <w:rPr>
          <w:rFonts w:ascii="Times New Roman" w:hAnsi="Times New Roman"/>
          <w:sz w:val="24"/>
          <w:szCs w:val="24"/>
        </w:rPr>
        <w:t xml:space="preserve">на территории </w:t>
      </w:r>
      <w:r w:rsidR="00223EDE" w:rsidRPr="0049052D">
        <w:rPr>
          <w:rFonts w:ascii="Times New Roman" w:hAnsi="Times New Roman"/>
          <w:sz w:val="24"/>
          <w:szCs w:val="24"/>
        </w:rPr>
        <w:t>жилого микрорайона</w:t>
      </w:r>
      <w:r w:rsidR="00E33A98">
        <w:rPr>
          <w:rFonts w:ascii="Times New Roman" w:hAnsi="Times New Roman"/>
          <w:sz w:val="24"/>
          <w:szCs w:val="24"/>
        </w:rPr>
        <w:t xml:space="preserve"> следует рассчитывать в соответствии с нормами, указанными в пункте 2.15 и таблице 2 приложения 4 к СНиП 2.07.01-89* «Градостроительство. Планировка и застройка городских и сельских поселений», утвержденный Постановлением Госстроя СССР от 16.05.1989 № 78</w:t>
      </w:r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="00D93024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Расстояния между жилыми домами, жилыми домами и общественными зданиями принимаются на основе расчетов инсоляции и освещенности в соответствии </w:t>
      </w:r>
      <w:r w:rsidR="00223ED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с требованиями </w:t>
      </w:r>
      <w:r w:rsidR="00910256" w:rsidRPr="00B34F52">
        <w:rPr>
          <w:rFonts w:ascii="Times New Roman" w:hAnsi="Times New Roman"/>
          <w:sz w:val="24"/>
          <w:szCs w:val="24"/>
        </w:rPr>
        <w:t>СП 42.13330.</w:t>
      </w:r>
      <w:r w:rsidR="00B34F52" w:rsidRPr="00B34F52">
        <w:rPr>
          <w:rFonts w:ascii="Times New Roman" w:hAnsi="Times New Roman"/>
          <w:sz w:val="24"/>
          <w:szCs w:val="24"/>
        </w:rPr>
        <w:t>2011 «Градостроительство. Планировка и застройка городских и сельских поселений. А</w:t>
      </w:r>
      <w:r w:rsidR="00910256" w:rsidRPr="00B34F52">
        <w:rPr>
          <w:rFonts w:ascii="Times New Roman" w:hAnsi="Times New Roman"/>
          <w:sz w:val="24"/>
          <w:szCs w:val="24"/>
        </w:rPr>
        <w:t xml:space="preserve">ктуализированная редакция </w:t>
      </w:r>
      <w:r w:rsidR="00223EDE" w:rsidRPr="00B34F52">
        <w:rPr>
          <w:rFonts w:ascii="Times New Roman" w:hAnsi="Times New Roman"/>
          <w:sz w:val="24"/>
          <w:szCs w:val="24"/>
        </w:rPr>
        <w:t>СНиП 2.07.01-89*</w:t>
      </w:r>
      <w:r w:rsidR="00B34F52" w:rsidRPr="00B34F52">
        <w:rPr>
          <w:rFonts w:ascii="Times New Roman" w:hAnsi="Times New Roman"/>
          <w:sz w:val="24"/>
          <w:szCs w:val="24"/>
        </w:rPr>
        <w:t>»</w:t>
      </w:r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D93024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Расстояние от внешнего края проезда до наружной стены, к которой требуется подъезд пожарных автомобилей, должно быть, как правило, не менее </w:t>
      </w:r>
      <w:smartTag w:uri="urn:schemas-microsoft-com:office:smarttags" w:element="metricconverter">
        <w:smartTagPr>
          <w:attr w:name="ProductID" w:val="5 м"/>
        </w:smartTagPr>
        <w:r w:rsidR="00223EDE" w:rsidRPr="0049052D">
          <w:rPr>
            <w:rFonts w:ascii="Times New Roman" w:hAnsi="Times New Roman"/>
            <w:sz w:val="24"/>
            <w:szCs w:val="24"/>
          </w:rPr>
          <w:t>5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при высоте стены до </w:t>
      </w:r>
      <w:smartTag w:uri="urn:schemas-microsoft-com:office:smarttags" w:element="metricconverter">
        <w:smartTagPr>
          <w:attr w:name="ProductID" w:val="28 м"/>
        </w:smartTagPr>
        <w:r w:rsidR="00223EDE" w:rsidRPr="0049052D">
          <w:rPr>
            <w:rFonts w:ascii="Times New Roman" w:hAnsi="Times New Roman"/>
            <w:sz w:val="24"/>
            <w:szCs w:val="24"/>
          </w:rPr>
          <w:t>28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и не менее </w:t>
      </w:r>
      <w:smartTag w:uri="urn:schemas-microsoft-com:office:smarttags" w:element="metricconverter">
        <w:smartTagPr>
          <w:attr w:name="ProductID" w:val="8 м"/>
        </w:smartTagPr>
        <w:r w:rsidR="00223EDE" w:rsidRPr="0049052D">
          <w:rPr>
            <w:rFonts w:ascii="Times New Roman" w:hAnsi="Times New Roman"/>
            <w:sz w:val="24"/>
            <w:szCs w:val="24"/>
          </w:rPr>
          <w:t>8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при большей высоте. Постоянно свободная ширина проезда должна быть не менее </w:t>
      </w:r>
      <w:smartTag w:uri="urn:schemas-microsoft-com:office:smarttags" w:element="metricconverter">
        <w:smartTagPr>
          <w:attr w:name="ProductID" w:val="3,5 м"/>
        </w:smartTagPr>
        <w:r w:rsidR="00223EDE" w:rsidRPr="0049052D">
          <w:rPr>
            <w:rFonts w:ascii="Times New Roman" w:hAnsi="Times New Roman"/>
            <w:sz w:val="24"/>
            <w:szCs w:val="24"/>
          </w:rPr>
          <w:t>3,5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="00D93024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Жилые дома с квартирами на первых этажах располагаются с отступом </w:t>
      </w:r>
      <w:r w:rsidR="00223EDE">
        <w:rPr>
          <w:rFonts w:ascii="Times New Roman" w:hAnsi="Times New Roman"/>
          <w:sz w:val="24"/>
          <w:szCs w:val="24"/>
        </w:rPr>
        <w:t xml:space="preserve">                      </w:t>
      </w:r>
      <w:r w:rsidR="00223EDE" w:rsidRPr="0049052D">
        <w:rPr>
          <w:rFonts w:ascii="Times New Roman" w:hAnsi="Times New Roman"/>
          <w:sz w:val="24"/>
          <w:szCs w:val="24"/>
        </w:rPr>
        <w:t>от красных линий: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1) на магистральных улицах - не менее </w:t>
      </w:r>
      <w:smartTag w:uri="urn:schemas-microsoft-com:office:smarttags" w:element="metricconverter">
        <w:smartTagPr>
          <w:attr w:name="ProductID" w:val="6 м"/>
        </w:smartTagPr>
        <w:r w:rsidRPr="0049052D">
          <w:rPr>
            <w:rFonts w:ascii="Times New Roman" w:hAnsi="Times New Roman"/>
            <w:sz w:val="24"/>
            <w:szCs w:val="24"/>
          </w:rPr>
          <w:t>6 м</w:t>
        </w:r>
      </w:smartTag>
      <w:r w:rsidRPr="0049052D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2) на прочих улицах - не менее </w:t>
      </w:r>
      <w:smartTag w:uri="urn:schemas-microsoft-com:office:smarttags" w:element="metricconverter">
        <w:smartTagPr>
          <w:attr w:name="ProductID" w:val="3 м"/>
        </w:smartTagPr>
        <w:r w:rsidRPr="0049052D">
          <w:rPr>
            <w:rFonts w:ascii="Times New Roman" w:hAnsi="Times New Roman"/>
            <w:sz w:val="24"/>
            <w:szCs w:val="24"/>
          </w:rPr>
          <w:t>3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По границе красной линии допускается размещение жилых домов со встроенными помещениями, расположенными на первых этажах, или пристроенными помещениями общественного назначения, кроме учреждений образования, с учетом параметров разрешенного строительства территориальных зон.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D93024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Жилыми домами со встроенно-пристроенными объектами обслуживания следует формировать фронт застройки </w:t>
      </w:r>
      <w:r w:rsidR="009A1B0A">
        <w:rPr>
          <w:rFonts w:ascii="Times New Roman" w:hAnsi="Times New Roman"/>
          <w:sz w:val="24"/>
          <w:szCs w:val="24"/>
        </w:rPr>
        <w:t>территорий</w:t>
      </w:r>
      <w:r w:rsidR="00223EDE" w:rsidRPr="0049052D">
        <w:rPr>
          <w:rFonts w:ascii="Times New Roman" w:hAnsi="Times New Roman"/>
          <w:sz w:val="24"/>
          <w:szCs w:val="24"/>
        </w:rPr>
        <w:t>. В случае размещения нежилых помещений</w:t>
      </w:r>
      <w:r w:rsidR="00223EDE">
        <w:rPr>
          <w:rFonts w:ascii="Times New Roman" w:hAnsi="Times New Roman"/>
          <w:sz w:val="24"/>
          <w:szCs w:val="24"/>
        </w:rPr>
        <w:t xml:space="preserve">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в нижних этажах жилых домов они должны быть отделены от жилых помещений противопожарными, звукоизолирующими перекрытиями и перегородками, иметь самостоятельные шахты для вентиляции.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Помещения общественного назначения, встроенные в жилые здания, должны иметь входы, изолированные от жилой части здания, при этом участки для стоянки автотранспорта персонала должны располагаться за пределами дворовой территории.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Загрузка материалов, продукции для помещений общественного назначения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9052D">
        <w:rPr>
          <w:rFonts w:ascii="Times New Roman" w:hAnsi="Times New Roman"/>
          <w:sz w:val="24"/>
          <w:szCs w:val="24"/>
        </w:rPr>
        <w:t xml:space="preserve"> со стороны двора жилого дома, где расположены окна и входы в жилую часть дома,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9052D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D93024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На территории дворов жилых зданий запрещается размещать любые </w:t>
      </w:r>
      <w:r w:rsidR="009A1B0A">
        <w:rPr>
          <w:rFonts w:ascii="Times New Roman" w:hAnsi="Times New Roman"/>
          <w:sz w:val="24"/>
          <w:szCs w:val="24"/>
        </w:rPr>
        <w:t>объекты</w:t>
      </w:r>
      <w:r w:rsidR="00223EDE" w:rsidRPr="0049052D">
        <w:rPr>
          <w:rFonts w:ascii="Times New Roman" w:hAnsi="Times New Roman"/>
          <w:sz w:val="24"/>
          <w:szCs w:val="24"/>
        </w:rPr>
        <w:t xml:space="preserve"> торговли и общественного питания, включая палатки, киоски, ларьки, мини-рынки, павильоны, летние кафе, производственные объекты, </w:t>
      </w:r>
      <w:r w:rsidR="009A1B0A">
        <w:rPr>
          <w:rFonts w:ascii="Times New Roman" w:hAnsi="Times New Roman"/>
          <w:sz w:val="24"/>
          <w:szCs w:val="24"/>
        </w:rPr>
        <w:t>объекты</w:t>
      </w:r>
      <w:r w:rsidR="00223EDE" w:rsidRPr="0049052D">
        <w:rPr>
          <w:rFonts w:ascii="Times New Roman" w:hAnsi="Times New Roman"/>
          <w:sz w:val="24"/>
          <w:szCs w:val="24"/>
        </w:rPr>
        <w:t xml:space="preserve"> по мелкому ремонту автомобилей, бытовой техники, обуви, а также автостоянки общественных </w:t>
      </w:r>
      <w:r w:rsidR="009A1B0A">
        <w:rPr>
          <w:rFonts w:ascii="Times New Roman" w:hAnsi="Times New Roman"/>
          <w:sz w:val="24"/>
          <w:szCs w:val="24"/>
        </w:rPr>
        <w:t>объединений</w:t>
      </w:r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D93024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Расстояние от жилых зданий до отдельно стоящих распределительных пунктов </w:t>
      </w:r>
      <w:r w:rsidR="00223EDE">
        <w:rPr>
          <w:rFonts w:ascii="Times New Roman" w:hAnsi="Times New Roman"/>
          <w:sz w:val="24"/>
          <w:szCs w:val="24"/>
        </w:rPr>
        <w:t xml:space="preserve">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и трансформаторных подстанций </w:t>
      </w:r>
      <w:r w:rsidR="00020CD6">
        <w:rPr>
          <w:rFonts w:ascii="Times New Roman" w:hAnsi="Times New Roman"/>
          <w:sz w:val="24"/>
          <w:szCs w:val="24"/>
        </w:rPr>
        <w:t xml:space="preserve">отражено в </w:t>
      </w:r>
      <w:hyperlink w:anchor="Par208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>табл</w:t>
        </w:r>
        <w:r w:rsidR="00D93024">
          <w:rPr>
            <w:rFonts w:ascii="Times New Roman" w:hAnsi="Times New Roman"/>
            <w:color w:val="0000FF"/>
            <w:sz w:val="24"/>
            <w:szCs w:val="24"/>
          </w:rPr>
          <w:t>ице</w:t>
        </w:r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 xml:space="preserve"> 3</w:t>
        </w:r>
      </w:hyperlink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Размещение зданий и сооружений технического и вспомогательного назначения (трансформаторные и распределительные подстанции, тепловые пункты, насосные и пр.) должно быть компактным и не выходить на линию застройки улиц и магистралей. Подъезды к группам технических сооружений должны предусматриваться</w:t>
      </w:r>
      <w:r w:rsidR="00D93024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>с внутриквартальных проездов.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D93024">
        <w:rPr>
          <w:rFonts w:ascii="Times New Roman" w:hAnsi="Times New Roman"/>
          <w:sz w:val="24"/>
          <w:szCs w:val="24"/>
        </w:rPr>
        <w:t>. </w:t>
      </w:r>
      <w:r w:rsidR="00B34F52">
        <w:rPr>
          <w:rFonts w:ascii="Times New Roman" w:hAnsi="Times New Roman"/>
          <w:sz w:val="24"/>
          <w:szCs w:val="24"/>
        </w:rPr>
        <w:t>За р</w:t>
      </w:r>
      <w:r w:rsidR="00223EDE" w:rsidRPr="0049052D">
        <w:rPr>
          <w:rFonts w:ascii="Times New Roman" w:hAnsi="Times New Roman"/>
          <w:sz w:val="24"/>
          <w:szCs w:val="24"/>
        </w:rPr>
        <w:t xml:space="preserve">асстояние от АЗС с подземными резервуарами для хранения жидкого топлива </w:t>
      </w:r>
      <w:r w:rsidR="00D93024">
        <w:rPr>
          <w:rFonts w:ascii="Times New Roman" w:hAnsi="Times New Roman"/>
          <w:sz w:val="24"/>
          <w:szCs w:val="24"/>
        </w:rPr>
        <w:t xml:space="preserve">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до стен жилых зданий </w:t>
      </w:r>
      <w:r w:rsidR="00223EDE" w:rsidRPr="003325AE">
        <w:rPr>
          <w:rFonts w:ascii="Times New Roman" w:hAnsi="Times New Roman"/>
          <w:sz w:val="24"/>
          <w:szCs w:val="24"/>
        </w:rPr>
        <w:t>следует принимать</w:t>
      </w:r>
      <w:r w:rsidR="00B34F52">
        <w:rPr>
          <w:rFonts w:ascii="Times New Roman" w:hAnsi="Times New Roman"/>
          <w:sz w:val="24"/>
          <w:szCs w:val="24"/>
        </w:rPr>
        <w:t xml:space="preserve"> расстояние </w:t>
      </w:r>
      <w:r w:rsidR="00223EDE"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50 м"/>
        </w:smartTagPr>
        <w:r w:rsidR="00223EDE" w:rsidRPr="0049052D">
          <w:rPr>
            <w:rFonts w:ascii="Times New Roman" w:hAnsi="Times New Roman"/>
            <w:sz w:val="24"/>
            <w:szCs w:val="24"/>
          </w:rPr>
          <w:t>50 м</w:t>
        </w:r>
      </w:smartTag>
      <w:r w:rsidR="00223EDE" w:rsidRPr="0049052D">
        <w:rPr>
          <w:rFonts w:ascii="Times New Roman" w:hAnsi="Times New Roman"/>
          <w:sz w:val="24"/>
          <w:szCs w:val="24"/>
        </w:rPr>
        <w:t>. Указанное расстояние следует определять от топливораздаточных колонок и подземных резервуаров для хранения жидкого топлива.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Расстояния от АЗС, предназначенных для заправки только легковых автомобилей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9052D">
        <w:rPr>
          <w:rFonts w:ascii="Times New Roman" w:hAnsi="Times New Roman"/>
          <w:sz w:val="24"/>
          <w:szCs w:val="24"/>
        </w:rPr>
        <w:lastRenderedPageBreak/>
        <w:t xml:space="preserve">в количестве не более 500 машин в сутки, до указанных объектов допускается уменьшать, </w:t>
      </w:r>
      <w:r w:rsidR="00020CD6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 xml:space="preserve">но </w:t>
      </w:r>
      <w:r w:rsidRPr="003325AE">
        <w:rPr>
          <w:rFonts w:ascii="Times New Roman" w:hAnsi="Times New Roman"/>
          <w:sz w:val="24"/>
          <w:szCs w:val="24"/>
        </w:rPr>
        <w:t>принимать</w:t>
      </w:r>
      <w:r w:rsidRPr="0049052D">
        <w:rPr>
          <w:rFonts w:ascii="Times New Roman" w:hAnsi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25 м"/>
        </w:smartTagPr>
        <w:r w:rsidRPr="0049052D">
          <w:rPr>
            <w:rFonts w:ascii="Times New Roman" w:hAnsi="Times New Roman"/>
            <w:sz w:val="24"/>
            <w:szCs w:val="24"/>
          </w:rPr>
          <w:t>25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D93024">
        <w:rPr>
          <w:rFonts w:ascii="Times New Roman" w:hAnsi="Times New Roman"/>
          <w:sz w:val="24"/>
          <w:szCs w:val="24"/>
        </w:rPr>
        <w:t>. </w:t>
      </w:r>
      <w:r w:rsidR="00B34F52">
        <w:rPr>
          <w:rFonts w:ascii="Times New Roman" w:hAnsi="Times New Roman"/>
          <w:sz w:val="24"/>
          <w:szCs w:val="24"/>
        </w:rPr>
        <w:t>За м</w:t>
      </w:r>
      <w:r w:rsidR="00223EDE" w:rsidRPr="0049052D">
        <w:rPr>
          <w:rFonts w:ascii="Times New Roman" w:hAnsi="Times New Roman"/>
          <w:sz w:val="24"/>
          <w:szCs w:val="24"/>
        </w:rPr>
        <w:t xml:space="preserve">инимальное расстояние от оси трамвайных путей на прямых участках до жилых зданий </w:t>
      </w:r>
      <w:r w:rsidR="00223EDE" w:rsidRPr="003325AE">
        <w:rPr>
          <w:rFonts w:ascii="Times New Roman" w:hAnsi="Times New Roman"/>
          <w:sz w:val="24"/>
          <w:szCs w:val="24"/>
        </w:rPr>
        <w:t>следует принимать</w:t>
      </w:r>
      <w:r w:rsidR="00223EDE" w:rsidRPr="0049052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 w:rsidR="00223EDE" w:rsidRPr="0049052D">
          <w:rPr>
            <w:rFonts w:ascii="Times New Roman" w:hAnsi="Times New Roman"/>
            <w:sz w:val="24"/>
            <w:szCs w:val="24"/>
          </w:rPr>
          <w:t>20 м</w:t>
        </w:r>
      </w:smartTag>
      <w:r w:rsidR="00223EDE" w:rsidRPr="0049052D">
        <w:rPr>
          <w:rFonts w:ascii="Times New Roman" w:hAnsi="Times New Roman"/>
          <w:sz w:val="24"/>
          <w:szCs w:val="24"/>
        </w:rPr>
        <w:t>, на кривых участках пут</w:t>
      </w:r>
      <w:r w:rsidR="000F7401">
        <w:rPr>
          <w:rFonts w:ascii="Times New Roman" w:hAnsi="Times New Roman"/>
          <w:sz w:val="24"/>
          <w:szCs w:val="24"/>
        </w:rPr>
        <w:t>ей</w:t>
      </w:r>
      <w:r w:rsidR="00223EDE" w:rsidRPr="0049052D">
        <w:rPr>
          <w:rFonts w:ascii="Times New Roman" w:hAnsi="Times New Roman"/>
          <w:sz w:val="24"/>
          <w:szCs w:val="24"/>
        </w:rPr>
        <w:t xml:space="preserve"> минимальные расстояния следует увеличивать на величину выноса или свеса вагона.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="00D93024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Допускается ограждение </w:t>
      </w:r>
      <w:r w:rsidR="003E3F6B">
        <w:rPr>
          <w:rFonts w:ascii="Times New Roman" w:hAnsi="Times New Roman"/>
          <w:sz w:val="24"/>
          <w:szCs w:val="24"/>
        </w:rPr>
        <w:t>земельных участков, входящих в состав общего имущества многоквартирных домов,</w:t>
      </w:r>
      <w:r w:rsidR="00223EDE" w:rsidRPr="0049052D">
        <w:rPr>
          <w:rFonts w:ascii="Times New Roman" w:hAnsi="Times New Roman"/>
          <w:sz w:val="24"/>
          <w:szCs w:val="24"/>
        </w:rPr>
        <w:t xml:space="preserve"> в соответствии с проектом, согласованным с Комитетом архитектуры и градостроитель</w:t>
      </w:r>
      <w:r w:rsidR="00B34F52">
        <w:rPr>
          <w:rFonts w:ascii="Times New Roman" w:hAnsi="Times New Roman"/>
          <w:sz w:val="24"/>
          <w:szCs w:val="24"/>
        </w:rPr>
        <w:t>ства Администрации ЗАТО Северск</w:t>
      </w:r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E503C4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Ограждения земельных участков должны быть:</w:t>
      </w:r>
    </w:p>
    <w:p w:rsidR="00223EDE" w:rsidRPr="0049052D" w:rsidRDefault="00D93024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2E2469">
        <w:rPr>
          <w:rFonts w:ascii="Times New Roman" w:hAnsi="Times New Roman"/>
          <w:sz w:val="24"/>
          <w:szCs w:val="24"/>
        </w:rPr>
        <w:t>со стороны улицы </w:t>
      </w:r>
      <w:r w:rsidR="004D364C">
        <w:rPr>
          <w:rFonts w:ascii="Times New Roman" w:hAnsi="Times New Roman"/>
          <w:sz w:val="24"/>
          <w:szCs w:val="24"/>
        </w:rPr>
        <w:t>–</w:t>
      </w:r>
      <w:r w:rsidR="002E2469">
        <w:rPr>
          <w:rFonts w:ascii="Times New Roman" w:hAnsi="Times New Roman"/>
          <w:sz w:val="24"/>
          <w:szCs w:val="24"/>
        </w:rPr>
        <w:t> </w:t>
      </w:r>
      <w:r w:rsidR="00223EDE" w:rsidRPr="0049052D">
        <w:rPr>
          <w:rFonts w:ascii="Times New Roman" w:hAnsi="Times New Roman"/>
          <w:sz w:val="24"/>
          <w:szCs w:val="24"/>
        </w:rPr>
        <w:t xml:space="preserve">световоздухопроницаемой конструкции, единообразными </w:t>
      </w:r>
      <w:r w:rsidR="00223EDE">
        <w:rPr>
          <w:rFonts w:ascii="Times New Roman" w:hAnsi="Times New Roman"/>
          <w:sz w:val="24"/>
          <w:szCs w:val="24"/>
        </w:rPr>
        <w:t xml:space="preserve">              </w:t>
      </w:r>
      <w:r w:rsidR="00223EDE" w:rsidRPr="0049052D">
        <w:rPr>
          <w:rFonts w:ascii="Times New Roman" w:hAnsi="Times New Roman"/>
          <w:sz w:val="24"/>
          <w:szCs w:val="24"/>
        </w:rPr>
        <w:t>на протяжении одного жилого квартала с обеих сторон улицы;</w:t>
      </w:r>
    </w:p>
    <w:p w:rsidR="00223EDE" w:rsidRPr="0049052D" w:rsidRDefault="00D93024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223EDE" w:rsidRPr="0049052D">
        <w:rPr>
          <w:rFonts w:ascii="Times New Roman" w:hAnsi="Times New Roman"/>
          <w:sz w:val="24"/>
          <w:szCs w:val="24"/>
        </w:rPr>
        <w:t>со стор</w:t>
      </w:r>
      <w:r w:rsidR="002E2469">
        <w:rPr>
          <w:rFonts w:ascii="Times New Roman" w:hAnsi="Times New Roman"/>
          <w:sz w:val="24"/>
          <w:szCs w:val="24"/>
        </w:rPr>
        <w:t>оны соседних земельных участков </w:t>
      </w:r>
      <w:r w:rsidR="004D364C">
        <w:rPr>
          <w:rFonts w:ascii="Times New Roman" w:hAnsi="Times New Roman"/>
          <w:sz w:val="24"/>
          <w:szCs w:val="24"/>
        </w:rPr>
        <w:t>–</w:t>
      </w:r>
      <w:r w:rsidR="002E2469">
        <w:rPr>
          <w:rFonts w:ascii="Times New Roman" w:hAnsi="Times New Roman"/>
          <w:sz w:val="24"/>
          <w:szCs w:val="24"/>
        </w:rPr>
        <w:t> </w:t>
      </w:r>
      <w:r w:rsidR="00223EDE" w:rsidRPr="0049052D">
        <w:rPr>
          <w:rFonts w:ascii="Times New Roman" w:hAnsi="Times New Roman"/>
          <w:sz w:val="24"/>
          <w:szCs w:val="24"/>
        </w:rPr>
        <w:t>световоздухопроницаемой конструкции.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="00D93024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Балконы и лоджии лицевого и дворового фасадов здания следует выполнять остекленными в соответствии с проектом, согласованным с </w:t>
      </w:r>
      <w:r w:rsidR="00B63FD8" w:rsidRPr="0049052D">
        <w:rPr>
          <w:rFonts w:ascii="Times New Roman" w:hAnsi="Times New Roman"/>
          <w:sz w:val="24"/>
          <w:szCs w:val="24"/>
        </w:rPr>
        <w:t>Комитетом архитектуры</w:t>
      </w:r>
      <w:r w:rsidR="00B63FD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B63FD8" w:rsidRPr="0049052D">
        <w:rPr>
          <w:rFonts w:ascii="Times New Roman" w:hAnsi="Times New Roman"/>
          <w:sz w:val="24"/>
          <w:szCs w:val="24"/>
        </w:rPr>
        <w:t xml:space="preserve"> и градостроитель</w:t>
      </w:r>
      <w:r w:rsidR="00B63FD8">
        <w:rPr>
          <w:rFonts w:ascii="Times New Roman" w:hAnsi="Times New Roman"/>
          <w:sz w:val="24"/>
          <w:szCs w:val="24"/>
        </w:rPr>
        <w:t>ства Администрации ЗАТО Северск</w:t>
      </w:r>
      <w:r w:rsidR="00223EDE" w:rsidRPr="0049052D">
        <w:rPr>
          <w:rFonts w:ascii="Times New Roman" w:hAnsi="Times New Roman"/>
          <w:sz w:val="24"/>
          <w:szCs w:val="24"/>
        </w:rPr>
        <w:t>. Остекление балконов</w:t>
      </w:r>
      <w:r w:rsidR="00B63FD8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и лоджий следует выполнять комплексно, в едином стиле с фасадом дома, с целью сохранения архитектурного облика здания.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7165CF">
        <w:rPr>
          <w:rFonts w:ascii="Times New Roman" w:hAnsi="Times New Roman"/>
          <w:sz w:val="24"/>
          <w:szCs w:val="24"/>
          <w:lang w:val="en-US"/>
        </w:rPr>
        <w:t>I</w:t>
      </w:r>
      <w:r w:rsidR="002651FD"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</w:rPr>
        <w:t>. ЗОНА ЗАСТРОЙКИ МАЛОЭТАЖНЫМИ И ИНДИВИДУАЛЬНЫМИ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 ЖИЛЫМИ ДОМАМИ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020CD6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Структурно-функциональную организацию районов малоэтажной застройки необходимо определять в зависимости от размеров застраиваемой территории и условий размещения и осуществлять в соответствии с утвержденным Администрацией </w:t>
      </w:r>
      <w:r w:rsidR="00223EDE">
        <w:rPr>
          <w:rFonts w:ascii="Times New Roman" w:hAnsi="Times New Roman"/>
          <w:sz w:val="24"/>
          <w:szCs w:val="24"/>
        </w:rPr>
        <w:t xml:space="preserve">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ЗАТО Северск проектом планировки и межевания территории, обязательным </w:t>
      </w:r>
      <w:r w:rsidR="00223EDE">
        <w:rPr>
          <w:rFonts w:ascii="Times New Roman" w:hAnsi="Times New Roman"/>
          <w:sz w:val="24"/>
          <w:szCs w:val="24"/>
        </w:rPr>
        <w:t xml:space="preserve">                          </w:t>
      </w:r>
      <w:r w:rsidR="00223EDE" w:rsidRPr="0049052D">
        <w:rPr>
          <w:rFonts w:ascii="Times New Roman" w:hAnsi="Times New Roman"/>
          <w:sz w:val="24"/>
          <w:szCs w:val="24"/>
        </w:rPr>
        <w:t>для исполнения всеми участниками освоения и застройки территории.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020CD6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Расчетные показатели жилищной обеспеченности для малоэтажной </w:t>
      </w:r>
      <w:r w:rsidR="00223ED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23EDE" w:rsidRPr="0049052D">
        <w:rPr>
          <w:rFonts w:ascii="Times New Roman" w:hAnsi="Times New Roman"/>
          <w:sz w:val="24"/>
          <w:szCs w:val="24"/>
        </w:rPr>
        <w:t>и индивидуальной застройки не нормируются.</w:t>
      </w:r>
      <w:r w:rsidR="00B63FD8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В зависимости от размера участка, общей площади жилого дома, условий размещения застройки устанавливаются параметры плотности застройки. Проектное решение принимается на основе анализа дифференциации территории</w:t>
      </w:r>
      <w:r w:rsidR="004D364C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по градостроительной ценности, типа застройки, состояния окружающей среды, расположения исторической среды, объектов культурного наследия и их охранных зон, особых градостроительных условий, а также других особенностей территории.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="00020CD6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В районах индивидуальной и малоэтажной, в том числе блокированной, жилой застройки должны быть предусмотрены все необходимые </w:t>
      </w:r>
      <w:r w:rsidR="009A1B0A">
        <w:rPr>
          <w:rFonts w:ascii="Times New Roman" w:hAnsi="Times New Roman"/>
          <w:sz w:val="24"/>
          <w:szCs w:val="24"/>
        </w:rPr>
        <w:t>организации</w:t>
      </w:r>
      <w:r w:rsidR="00223EDE" w:rsidRPr="0049052D">
        <w:rPr>
          <w:rFonts w:ascii="Times New Roman" w:hAnsi="Times New Roman"/>
          <w:sz w:val="24"/>
          <w:szCs w:val="24"/>
        </w:rPr>
        <w:t xml:space="preserve"> обслуживания </w:t>
      </w:r>
      <w:r w:rsidR="00020CD6">
        <w:rPr>
          <w:rFonts w:ascii="Times New Roman" w:hAnsi="Times New Roman"/>
          <w:sz w:val="24"/>
          <w:szCs w:val="24"/>
        </w:rPr>
        <w:t xml:space="preserve">              </w:t>
      </w:r>
      <w:r w:rsidR="00223EDE" w:rsidRPr="0049052D">
        <w:rPr>
          <w:rFonts w:ascii="Times New Roman" w:hAnsi="Times New Roman"/>
          <w:sz w:val="24"/>
          <w:szCs w:val="24"/>
        </w:rPr>
        <w:t>для удовлетворения повседневного спроса населения</w:t>
      </w:r>
      <w:r w:rsidR="004D364C">
        <w:rPr>
          <w:rFonts w:ascii="Times New Roman" w:hAnsi="Times New Roman"/>
          <w:sz w:val="24"/>
          <w:szCs w:val="24"/>
        </w:rPr>
        <w:t xml:space="preserve">, </w:t>
      </w:r>
      <w:r w:rsidR="00020CD6">
        <w:rPr>
          <w:rFonts w:ascii="Times New Roman" w:hAnsi="Times New Roman"/>
          <w:sz w:val="24"/>
          <w:szCs w:val="24"/>
        </w:rPr>
        <w:t xml:space="preserve">которые отражены в </w:t>
      </w:r>
      <w:hyperlink w:anchor="Par856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>приложени</w:t>
        </w:r>
        <w:r w:rsidR="00020CD6">
          <w:rPr>
            <w:rFonts w:ascii="Times New Roman" w:hAnsi="Times New Roman"/>
            <w:color w:val="0000FF"/>
            <w:sz w:val="24"/>
            <w:szCs w:val="24"/>
          </w:rPr>
          <w:t>и</w:t>
        </w:r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r w:rsidR="0017609E">
          <w:rPr>
            <w:rFonts w:ascii="Times New Roman" w:hAnsi="Times New Roman"/>
            <w:color w:val="0000FF"/>
            <w:sz w:val="24"/>
            <w:szCs w:val="24"/>
          </w:rPr>
          <w:t>2</w:t>
        </w:r>
      </w:hyperlink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Допускается размещение среднеэтажной </w:t>
      </w:r>
      <w:r w:rsidR="00020CD6">
        <w:rPr>
          <w:rFonts w:ascii="Times New Roman" w:hAnsi="Times New Roman"/>
          <w:sz w:val="24"/>
          <w:szCs w:val="24"/>
        </w:rPr>
        <w:t>(секционной и блокированной в 3</w:t>
      </w:r>
      <w:r w:rsidRPr="0049052D">
        <w:rPr>
          <w:rFonts w:ascii="Times New Roman" w:hAnsi="Times New Roman"/>
          <w:sz w:val="24"/>
          <w:szCs w:val="24"/>
        </w:rPr>
        <w:t>-4 этажа) жилой застройки для создания более компактной и разнообразной жилой среды в местах размещения центров обслуживания, а также в целях формирования переходного масштаба, если район малоэтажной застройки или индивидуальной застройки граничит</w:t>
      </w:r>
      <w:r w:rsidR="004D364C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>с районом многоэтажной застройки.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="00020CD6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Обязательными объектами обслуживания и элементами районов и комплексов малоэтажной и индивидуальной застройки являются: детские дошкольные учреждения, общеобразовательные школы (начальные классы), аптечные киоски, </w:t>
      </w:r>
      <w:r w:rsidR="009A1B0A">
        <w:rPr>
          <w:rFonts w:ascii="Times New Roman" w:hAnsi="Times New Roman"/>
          <w:sz w:val="24"/>
          <w:szCs w:val="24"/>
        </w:rPr>
        <w:t>объекты</w:t>
      </w:r>
      <w:r w:rsidR="00223EDE" w:rsidRPr="0049052D">
        <w:rPr>
          <w:rFonts w:ascii="Times New Roman" w:hAnsi="Times New Roman"/>
          <w:sz w:val="24"/>
          <w:szCs w:val="24"/>
        </w:rPr>
        <w:t xml:space="preserve"> торговли, отделения связи, отделения </w:t>
      </w:r>
      <w:r w:rsidR="009A1B0A">
        <w:rPr>
          <w:rFonts w:ascii="Times New Roman" w:hAnsi="Times New Roman"/>
          <w:sz w:val="24"/>
          <w:szCs w:val="24"/>
        </w:rPr>
        <w:t>по</w:t>
      </w:r>
      <w:r w:rsidR="00223EDE" w:rsidRPr="0049052D">
        <w:rPr>
          <w:rFonts w:ascii="Times New Roman" w:hAnsi="Times New Roman"/>
          <w:sz w:val="24"/>
          <w:szCs w:val="24"/>
        </w:rPr>
        <w:t>лиции, общественные площадки (для спорта, отдыха, хозяйственных целей), озелененные территории, центр административного управления, пожарные депо в пределах нормируемой доступности.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 w:rsidR="00020CD6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Предельные размеры земельных участков устанавливаются </w:t>
      </w:r>
      <w:r w:rsidR="009A1B0A">
        <w:rPr>
          <w:rFonts w:ascii="Times New Roman" w:hAnsi="Times New Roman"/>
          <w:sz w:val="24"/>
          <w:szCs w:val="24"/>
        </w:rPr>
        <w:t>уполномоченными органами Администрации ЗАТО Северск</w:t>
      </w:r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020CD6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В районах малоэтажной и индивидуальной застройки жилой дом должен быть удален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="00223EDE" w:rsidRPr="0049052D">
          <w:rPr>
            <w:rFonts w:ascii="Times New Roman" w:hAnsi="Times New Roman"/>
            <w:sz w:val="24"/>
            <w:szCs w:val="24"/>
          </w:rPr>
          <w:t>5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, от красной линии проездов - не менее чем на </w:t>
      </w:r>
      <w:smartTag w:uri="urn:schemas-microsoft-com:office:smarttags" w:element="metricconverter">
        <w:smartTagPr>
          <w:attr w:name="ProductID" w:val="3 м"/>
        </w:smartTagPr>
        <w:r w:rsidR="00223EDE" w:rsidRPr="0049052D">
          <w:rPr>
            <w:rFonts w:ascii="Times New Roman" w:hAnsi="Times New Roman"/>
            <w:sz w:val="24"/>
            <w:szCs w:val="24"/>
          </w:rPr>
          <w:t>3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10 м"/>
        </w:smartTagPr>
        <w:r w:rsidR="00BC33CB" w:rsidRPr="00BC33CB">
          <w:rPr>
            <w:rFonts w:ascii="Times New Roman" w:hAnsi="Times New Roman"/>
            <w:sz w:val="24"/>
            <w:szCs w:val="24"/>
          </w:rPr>
          <w:t>10</w:t>
        </w:r>
        <w:r w:rsidR="00223EDE" w:rsidRPr="0049052D">
          <w:rPr>
            <w:rFonts w:ascii="Times New Roman" w:hAnsi="Times New Roman"/>
            <w:sz w:val="24"/>
            <w:szCs w:val="24"/>
          </w:rPr>
          <w:t xml:space="preserve">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69</w:t>
      </w:r>
      <w:r w:rsidR="00223EDE" w:rsidRPr="0049052D">
        <w:rPr>
          <w:rFonts w:ascii="Times New Roman" w:hAnsi="Times New Roman"/>
          <w:sz w:val="24"/>
          <w:szCs w:val="24"/>
        </w:rPr>
        <w:t>.</w:t>
      </w:r>
      <w:r w:rsidR="00020CD6">
        <w:rPr>
          <w:rFonts w:ascii="Times New Roman" w:hAnsi="Times New Roman"/>
          <w:sz w:val="24"/>
          <w:szCs w:val="24"/>
        </w:rPr>
        <w:t> </w:t>
      </w:r>
      <w:r w:rsidR="00223EDE" w:rsidRPr="0049052D">
        <w:rPr>
          <w:rFonts w:ascii="Times New Roman" w:hAnsi="Times New Roman"/>
          <w:sz w:val="24"/>
          <w:szCs w:val="24"/>
        </w:rPr>
        <w:t xml:space="preserve">Расстояния между жилыми домами, жилыми домами и общественными зданиями принимаются на основе расчетов инсоляции и освещенности в соответствии </w:t>
      </w:r>
      <w:r w:rsidR="00223ED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23EDE" w:rsidRPr="0049052D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Между длинными с</w:t>
      </w:r>
      <w:r w:rsidR="004D364C">
        <w:rPr>
          <w:rFonts w:ascii="Times New Roman" w:hAnsi="Times New Roman"/>
          <w:sz w:val="24"/>
          <w:szCs w:val="24"/>
        </w:rPr>
        <w:t>торонами жилых зданий высотой 2</w:t>
      </w:r>
      <w:r w:rsidRPr="0049052D">
        <w:rPr>
          <w:rFonts w:ascii="Times New Roman" w:hAnsi="Times New Roman"/>
          <w:sz w:val="24"/>
          <w:szCs w:val="24"/>
        </w:rPr>
        <w:t xml:space="preserve">-3 этажа следует принимать расстояния (бытовые разрывы) не менее </w:t>
      </w:r>
      <w:smartTag w:uri="urn:schemas-microsoft-com:office:smarttags" w:element="metricconverter">
        <w:smartTagPr>
          <w:attr w:name="ProductID" w:val="15 м"/>
        </w:smartTagPr>
        <w:r w:rsidRPr="0049052D">
          <w:rPr>
            <w:rFonts w:ascii="Times New Roman" w:hAnsi="Times New Roman"/>
            <w:sz w:val="24"/>
            <w:szCs w:val="24"/>
          </w:rPr>
          <w:t>15 м</w:t>
        </w:r>
      </w:smartTag>
      <w:r w:rsidRPr="0049052D">
        <w:rPr>
          <w:rFonts w:ascii="Times New Roman" w:hAnsi="Times New Roman"/>
          <w:sz w:val="24"/>
          <w:szCs w:val="24"/>
        </w:rPr>
        <w:t xml:space="preserve">, а высотой 4 этажа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Pr="0049052D">
        <w:rPr>
          <w:rFonts w:ascii="Times New Roman" w:hAnsi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20 м"/>
        </w:smartTagPr>
        <w:r w:rsidRPr="0049052D">
          <w:rPr>
            <w:rFonts w:ascii="Times New Roman" w:hAnsi="Times New Roman"/>
            <w:sz w:val="24"/>
            <w:szCs w:val="24"/>
          </w:rPr>
          <w:t>20 м</w:t>
        </w:r>
      </w:smartTag>
      <w:r w:rsidRPr="0049052D">
        <w:rPr>
          <w:rFonts w:ascii="Times New Roman" w:hAnsi="Times New Roman"/>
          <w:sz w:val="24"/>
          <w:szCs w:val="24"/>
        </w:rPr>
        <w:t xml:space="preserve">, между длинными сторонами и торцами этих же зданий с окнами из жилых комнат </w:t>
      </w:r>
      <w:r w:rsidR="004D364C">
        <w:rPr>
          <w:rFonts w:ascii="Times New Roman" w:hAnsi="Times New Roman"/>
          <w:sz w:val="24"/>
          <w:szCs w:val="24"/>
        </w:rPr>
        <w:t>–</w:t>
      </w:r>
      <w:r w:rsidRPr="00490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10 м"/>
        </w:smartTagPr>
        <w:r w:rsidRPr="0049052D">
          <w:rPr>
            <w:rFonts w:ascii="Times New Roman" w:hAnsi="Times New Roman"/>
            <w:sz w:val="24"/>
            <w:szCs w:val="24"/>
          </w:rPr>
          <w:t>10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</w:t>
      </w:r>
      <w:r w:rsidR="00020CD6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="00223EDE" w:rsidRPr="0049052D">
          <w:rPr>
            <w:rFonts w:ascii="Times New Roman" w:hAnsi="Times New Roman"/>
            <w:sz w:val="24"/>
            <w:szCs w:val="24"/>
          </w:rPr>
          <w:t>6 м</w:t>
        </w:r>
      </w:smartTag>
      <w:r w:rsidR="00223EDE" w:rsidRPr="0049052D">
        <w:rPr>
          <w:rFonts w:ascii="Times New Roman" w:hAnsi="Times New Roman"/>
          <w:sz w:val="24"/>
          <w:szCs w:val="24"/>
        </w:rPr>
        <w:t>. Расстояние от границ участка</w:t>
      </w:r>
      <w:r w:rsidR="00B34F52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до стены жилого дома должно быть </w:t>
      </w:r>
      <w:r w:rsidR="00342571">
        <w:rPr>
          <w:rFonts w:ascii="Times New Roman" w:hAnsi="Times New Roman"/>
          <w:sz w:val="24"/>
          <w:szCs w:val="24"/>
        </w:rPr>
        <w:t xml:space="preserve">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3 м"/>
        </w:smartTagPr>
        <w:r w:rsidR="00223EDE" w:rsidRPr="0049052D">
          <w:rPr>
            <w:rFonts w:ascii="Times New Roman" w:hAnsi="Times New Roman"/>
            <w:sz w:val="24"/>
            <w:szCs w:val="24"/>
          </w:rPr>
          <w:t>3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, до хозяйственных построек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1 м"/>
        </w:smartTagPr>
        <w:r w:rsidR="00223EDE" w:rsidRPr="0049052D">
          <w:rPr>
            <w:rFonts w:ascii="Times New Roman" w:hAnsi="Times New Roman"/>
            <w:sz w:val="24"/>
            <w:szCs w:val="24"/>
          </w:rPr>
          <w:t>1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</w:t>
      </w:r>
      <w:r w:rsidR="00020CD6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Индивидуальные </w:t>
      </w:r>
      <w:r w:rsidR="003E3F6B">
        <w:rPr>
          <w:rFonts w:ascii="Times New Roman" w:hAnsi="Times New Roman"/>
          <w:sz w:val="24"/>
          <w:szCs w:val="24"/>
        </w:rPr>
        <w:t xml:space="preserve">земельные </w:t>
      </w:r>
      <w:r w:rsidR="00223EDE" w:rsidRPr="0049052D">
        <w:rPr>
          <w:rFonts w:ascii="Times New Roman" w:hAnsi="Times New Roman"/>
          <w:sz w:val="24"/>
          <w:szCs w:val="24"/>
        </w:rPr>
        <w:t>участки, как правило, должны быть огорожены. Ограждения земельных участков должны быть:</w:t>
      </w:r>
    </w:p>
    <w:p w:rsidR="00223EDE" w:rsidRPr="0049052D" w:rsidRDefault="00020CD6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223EDE" w:rsidRPr="0049052D">
        <w:rPr>
          <w:rFonts w:ascii="Times New Roman" w:hAnsi="Times New Roman"/>
          <w:sz w:val="24"/>
          <w:szCs w:val="24"/>
        </w:rPr>
        <w:t xml:space="preserve">со стороны улицы </w:t>
      </w:r>
      <w:r w:rsidR="004D364C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световоздухопроницаемой конструкции, единообразными </w:t>
      </w:r>
      <w:r w:rsidR="00223EDE">
        <w:rPr>
          <w:rFonts w:ascii="Times New Roman" w:hAnsi="Times New Roman"/>
          <w:sz w:val="24"/>
          <w:szCs w:val="24"/>
        </w:rPr>
        <w:t xml:space="preserve">              </w:t>
      </w:r>
      <w:r w:rsidR="00223EDE" w:rsidRPr="0049052D">
        <w:rPr>
          <w:rFonts w:ascii="Times New Roman" w:hAnsi="Times New Roman"/>
          <w:sz w:val="24"/>
          <w:szCs w:val="24"/>
        </w:rPr>
        <w:t>на протяжении одного жилого квартала с обеих сторон улицы;</w:t>
      </w:r>
    </w:p>
    <w:p w:rsidR="00223EDE" w:rsidRPr="0049052D" w:rsidRDefault="00020CD6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223EDE" w:rsidRPr="0049052D">
        <w:rPr>
          <w:rFonts w:ascii="Times New Roman" w:hAnsi="Times New Roman"/>
          <w:sz w:val="24"/>
          <w:szCs w:val="24"/>
        </w:rPr>
        <w:t xml:space="preserve">со стороны соседних земельных участков </w:t>
      </w:r>
      <w:r w:rsidR="004D364C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световоздухопроницаемой конструкции.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="00020CD6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Мусороудаление территорий малоэтажной жилой застройки, как правило, следует проводить путем вывоза бытового мусора от площадок с контейнерами, оборудованными </w:t>
      </w:r>
      <w:r w:rsidR="004D364C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в соответствии с </w:t>
      </w:r>
      <w:hyperlink w:anchor="Par205" w:history="1">
        <w:r w:rsidR="00223EDE" w:rsidRPr="00931161">
          <w:rPr>
            <w:rFonts w:ascii="Times New Roman" w:hAnsi="Times New Roman"/>
            <w:sz w:val="24"/>
            <w:szCs w:val="24"/>
          </w:rPr>
          <w:t>п</w:t>
        </w:r>
        <w:r w:rsidR="00B34F52">
          <w:rPr>
            <w:rFonts w:ascii="Times New Roman" w:hAnsi="Times New Roman"/>
            <w:sz w:val="24"/>
            <w:szCs w:val="24"/>
          </w:rPr>
          <w:t>унктом</w:t>
        </w:r>
        <w:r w:rsidR="00223EDE" w:rsidRPr="00931161">
          <w:rPr>
            <w:rFonts w:ascii="Times New Roman" w:hAnsi="Times New Roman"/>
            <w:sz w:val="24"/>
            <w:szCs w:val="24"/>
          </w:rPr>
          <w:t xml:space="preserve"> </w:t>
        </w:r>
        <w:r w:rsidR="001A1232">
          <w:rPr>
            <w:rFonts w:ascii="Times New Roman" w:hAnsi="Times New Roman"/>
            <w:color w:val="FF0000"/>
            <w:sz w:val="24"/>
            <w:szCs w:val="24"/>
          </w:rPr>
          <w:t>50</w:t>
        </w:r>
      </w:hyperlink>
      <w:r w:rsidR="00223EDE" w:rsidRPr="00931161">
        <w:rPr>
          <w:rFonts w:ascii="Times New Roman" w:hAnsi="Times New Roman"/>
          <w:sz w:val="24"/>
          <w:szCs w:val="24"/>
        </w:rPr>
        <w:t>.</w:t>
      </w:r>
      <w:r w:rsidR="00223EDE" w:rsidRPr="0049052D">
        <w:rPr>
          <w:rFonts w:ascii="Times New Roman" w:hAnsi="Times New Roman"/>
          <w:sz w:val="24"/>
          <w:szCs w:val="24"/>
        </w:rPr>
        <w:t xml:space="preserve"> Расстояние от площадок с контейнерами</w:t>
      </w:r>
      <w:r w:rsidR="004D364C">
        <w:rPr>
          <w:rFonts w:ascii="Times New Roman" w:hAnsi="Times New Roman"/>
          <w:sz w:val="24"/>
          <w:szCs w:val="24"/>
        </w:rPr>
        <w:t xml:space="preserve"> д</w:t>
      </w:r>
      <w:r w:rsidR="00223EDE" w:rsidRPr="0049052D">
        <w:rPr>
          <w:rFonts w:ascii="Times New Roman" w:hAnsi="Times New Roman"/>
          <w:sz w:val="24"/>
          <w:szCs w:val="24"/>
        </w:rPr>
        <w:t xml:space="preserve">о границ участков жилых домов следует устанавливать не менее </w:t>
      </w:r>
      <w:smartTag w:uri="urn:schemas-microsoft-com:office:smarttags" w:element="metricconverter">
        <w:smartTagPr>
          <w:attr w:name="ProductID" w:val="50 м"/>
        </w:smartTagPr>
        <w:r w:rsidR="00223EDE" w:rsidRPr="0049052D">
          <w:rPr>
            <w:rFonts w:ascii="Times New Roman" w:hAnsi="Times New Roman"/>
            <w:sz w:val="24"/>
            <w:szCs w:val="24"/>
          </w:rPr>
          <w:t>50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="00223EDE" w:rsidRPr="0049052D">
          <w:rPr>
            <w:rFonts w:ascii="Times New Roman" w:hAnsi="Times New Roman"/>
            <w:sz w:val="24"/>
            <w:szCs w:val="24"/>
          </w:rPr>
          <w:t>100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На территории индивидуальной застройки места расположения мусоросборников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9052D">
        <w:rPr>
          <w:rFonts w:ascii="Times New Roman" w:hAnsi="Times New Roman"/>
          <w:sz w:val="24"/>
          <w:szCs w:val="24"/>
        </w:rPr>
        <w:t xml:space="preserve"> в границах участка должны определяться </w:t>
      </w:r>
      <w:r w:rsidR="003E3F6B">
        <w:rPr>
          <w:rFonts w:ascii="Times New Roman" w:hAnsi="Times New Roman"/>
          <w:sz w:val="24"/>
          <w:szCs w:val="24"/>
        </w:rPr>
        <w:t>непосредственно собственниками</w:t>
      </w:r>
      <w:r w:rsidRPr="0049052D">
        <w:rPr>
          <w:rFonts w:ascii="Times New Roman" w:hAnsi="Times New Roman"/>
          <w:sz w:val="24"/>
          <w:szCs w:val="24"/>
        </w:rPr>
        <w:t>, разрыв до жил</w:t>
      </w:r>
      <w:r w:rsidR="004D364C">
        <w:rPr>
          <w:rFonts w:ascii="Times New Roman" w:hAnsi="Times New Roman"/>
          <w:sz w:val="24"/>
          <w:szCs w:val="24"/>
        </w:rPr>
        <w:t>ых домов должен быть не менее 8</w:t>
      </w:r>
      <w:r w:rsidRPr="0049052D">
        <w:rPr>
          <w:rFonts w:ascii="Times New Roman" w:hAnsi="Times New Roman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10 метров"/>
        </w:smartTagPr>
        <w:r w:rsidRPr="0049052D">
          <w:rPr>
            <w:rFonts w:ascii="Times New Roman" w:hAnsi="Times New Roman"/>
            <w:sz w:val="24"/>
            <w:szCs w:val="24"/>
          </w:rPr>
          <w:t>10 метров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Default="006B3119" w:rsidP="00706F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="00020CD6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Для обеспечения пожаротушения отдельных зданий на территориях малоэтажного жилищного строительства следует предусматривать гидранты.</w:t>
      </w:r>
      <w:r w:rsidR="004D364C">
        <w:rPr>
          <w:rFonts w:ascii="Times New Roman" w:hAnsi="Times New Roman"/>
          <w:sz w:val="24"/>
          <w:szCs w:val="24"/>
        </w:rPr>
        <w:t xml:space="preserve"> </w:t>
      </w:r>
    </w:p>
    <w:p w:rsidR="00223EDE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  <w:lang w:val="en-US"/>
        </w:rPr>
        <w:t>X</w:t>
      </w:r>
      <w:r w:rsidR="007165CF">
        <w:rPr>
          <w:rFonts w:ascii="Times New Roman" w:hAnsi="Times New Roman"/>
          <w:sz w:val="24"/>
          <w:szCs w:val="24"/>
          <w:lang w:val="en-US"/>
        </w:rPr>
        <w:t>IV</w:t>
      </w:r>
      <w:r w:rsidRPr="0049052D">
        <w:rPr>
          <w:rFonts w:ascii="Times New Roman" w:hAnsi="Times New Roman"/>
          <w:sz w:val="24"/>
          <w:szCs w:val="24"/>
        </w:rPr>
        <w:t>. ЗОНА ВЕДЕНИЯ САДОВОДСТВА И ДАЧНОГО ХОЗЯЙСТВА</w:t>
      </w:r>
    </w:p>
    <w:p w:rsidR="00223EDE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Организация территории садоводческого (дачного) объединения осуществляется </w:t>
      </w:r>
      <w:r w:rsidR="00342571">
        <w:rPr>
          <w:rFonts w:ascii="Times New Roman" w:hAnsi="Times New Roman"/>
          <w:sz w:val="24"/>
          <w:szCs w:val="24"/>
        </w:rPr>
        <w:t xml:space="preserve">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в соответствии с утвержденным </w:t>
      </w:r>
      <w:r w:rsidR="00223EDE">
        <w:rPr>
          <w:rFonts w:ascii="Times New Roman" w:hAnsi="Times New Roman"/>
          <w:sz w:val="24"/>
          <w:szCs w:val="24"/>
        </w:rPr>
        <w:t>А</w:t>
      </w:r>
      <w:r w:rsidR="00223EDE" w:rsidRPr="0049052D">
        <w:rPr>
          <w:rFonts w:ascii="Times New Roman" w:hAnsi="Times New Roman"/>
          <w:sz w:val="24"/>
          <w:szCs w:val="24"/>
        </w:rPr>
        <w:t xml:space="preserve">дминистрацией </w:t>
      </w:r>
      <w:r w:rsidR="00223EDE">
        <w:rPr>
          <w:rFonts w:ascii="Times New Roman" w:hAnsi="Times New Roman"/>
          <w:sz w:val="24"/>
          <w:szCs w:val="24"/>
        </w:rPr>
        <w:t>ЗАТО Северск</w:t>
      </w:r>
      <w:r w:rsidR="00223EDE" w:rsidRPr="0049052D">
        <w:rPr>
          <w:rFonts w:ascii="Times New Roman" w:hAnsi="Times New Roman"/>
          <w:sz w:val="24"/>
          <w:szCs w:val="24"/>
        </w:rPr>
        <w:t xml:space="preserve"> </w:t>
      </w:r>
      <w:r w:rsidR="00223EDE" w:rsidRPr="00342CF5">
        <w:rPr>
          <w:rFonts w:ascii="Times New Roman" w:hAnsi="Times New Roman"/>
          <w:sz w:val="24"/>
          <w:szCs w:val="24"/>
        </w:rPr>
        <w:t>проектом планировки               и межевания территории садоводческого (дачного) объединения</w:t>
      </w:r>
      <w:r w:rsidR="00223EDE" w:rsidRPr="0049052D">
        <w:rPr>
          <w:rFonts w:ascii="Times New Roman" w:hAnsi="Times New Roman"/>
          <w:sz w:val="24"/>
          <w:szCs w:val="24"/>
        </w:rPr>
        <w:t>, являющегося обязательным для исполнения всеми участниками освоения</w:t>
      </w:r>
      <w:r w:rsidR="009A1B0A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и застройки территории садоводческого объединения.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Размещение территорий садоводческих (дачных) объединений запрещается</w:t>
      </w:r>
      <w:r w:rsidR="00223EDE">
        <w:rPr>
          <w:rFonts w:ascii="Times New Roman" w:hAnsi="Times New Roman"/>
          <w:sz w:val="24"/>
          <w:szCs w:val="24"/>
        </w:rPr>
        <w:t xml:space="preserve">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в санитарно-защитных зонах промышленных предприятий.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Территорию садоводческого (дачного) объединения необходимо отделять </w:t>
      </w:r>
      <w:r w:rsidR="00223EDE">
        <w:rPr>
          <w:rFonts w:ascii="Times New Roman" w:hAnsi="Times New Roman"/>
          <w:sz w:val="24"/>
          <w:szCs w:val="24"/>
        </w:rPr>
        <w:t xml:space="preserve">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от железных дорог любых категорий и автодорог общего пользования I, II, III категорий санитарно-защитной зоной шириной не менее </w:t>
      </w:r>
      <w:smartTag w:uri="urn:schemas-microsoft-com:office:smarttags" w:element="metricconverter">
        <w:smartTagPr>
          <w:attr w:name="ProductID" w:val="50 м"/>
        </w:smartTagPr>
        <w:r w:rsidR="00223EDE" w:rsidRPr="0049052D">
          <w:rPr>
            <w:rFonts w:ascii="Times New Roman" w:hAnsi="Times New Roman"/>
            <w:sz w:val="24"/>
            <w:szCs w:val="24"/>
          </w:rPr>
          <w:t>50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, от автодорог IV категории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</w:t>
      </w:r>
      <w:r w:rsidR="00223EDE">
        <w:rPr>
          <w:rFonts w:ascii="Times New Roman" w:hAnsi="Times New Roman"/>
          <w:sz w:val="24"/>
          <w:szCs w:val="24"/>
        </w:rPr>
        <w:t xml:space="preserve">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25 м"/>
        </w:smartTagPr>
        <w:r w:rsidR="00223EDE" w:rsidRPr="0049052D">
          <w:rPr>
            <w:rFonts w:ascii="Times New Roman" w:hAnsi="Times New Roman"/>
            <w:sz w:val="24"/>
            <w:szCs w:val="24"/>
          </w:rPr>
          <w:t>25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, с размещением в ней лесополосы шириной не менее </w:t>
      </w:r>
      <w:smartTag w:uri="urn:schemas-microsoft-com:office:smarttags" w:element="metricconverter">
        <w:smartTagPr>
          <w:attr w:name="ProductID" w:val="10 м"/>
        </w:smartTagPr>
        <w:r w:rsidR="00223EDE" w:rsidRPr="0049052D">
          <w:rPr>
            <w:rFonts w:ascii="Times New Roman" w:hAnsi="Times New Roman"/>
            <w:sz w:val="24"/>
            <w:szCs w:val="24"/>
          </w:rPr>
          <w:t>10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Запрещается размещение территорий садоводческих (дачных) объединений </w:t>
      </w:r>
      <w:r w:rsidR="00223EDE">
        <w:rPr>
          <w:rFonts w:ascii="Times New Roman" w:hAnsi="Times New Roman"/>
          <w:sz w:val="24"/>
          <w:szCs w:val="24"/>
        </w:rPr>
        <w:t xml:space="preserve">               </w:t>
      </w:r>
      <w:r w:rsidR="00223EDE" w:rsidRPr="0049052D">
        <w:rPr>
          <w:rFonts w:ascii="Times New Roman" w:hAnsi="Times New Roman"/>
          <w:sz w:val="24"/>
          <w:szCs w:val="24"/>
        </w:rPr>
        <w:t>на землях, расположенных под линиями высоковольтных передач 35 кВ и выше,</w:t>
      </w:r>
      <w:r w:rsidR="00342571">
        <w:rPr>
          <w:rFonts w:ascii="Times New Roman" w:hAnsi="Times New Roman"/>
          <w:sz w:val="24"/>
          <w:szCs w:val="24"/>
        </w:rPr>
        <w:t xml:space="preserve">                              </w:t>
      </w:r>
      <w:r w:rsidR="00223EDE" w:rsidRPr="0049052D">
        <w:rPr>
          <w:rFonts w:ascii="Times New Roman" w:hAnsi="Times New Roman"/>
          <w:sz w:val="24"/>
          <w:szCs w:val="24"/>
        </w:rPr>
        <w:t>а также</w:t>
      </w:r>
      <w:r w:rsidR="00342571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с пересечением этих земель магистральными газо- и нефтепроводами.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Расстояние от застройки на территории садоводческих (дачных) объединений </w:t>
      </w:r>
      <w:r w:rsidR="00223EDE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до лесных массивов </w:t>
      </w:r>
      <w:r w:rsidR="009A1B0A">
        <w:rPr>
          <w:rFonts w:ascii="Times New Roman" w:hAnsi="Times New Roman"/>
          <w:sz w:val="24"/>
          <w:szCs w:val="24"/>
        </w:rPr>
        <w:t xml:space="preserve">принимать в соответствии с Федеральным законом от 22.07.2008 </w:t>
      </w:r>
      <w:r w:rsidR="00342571">
        <w:rPr>
          <w:rFonts w:ascii="Times New Roman" w:hAnsi="Times New Roman"/>
          <w:sz w:val="24"/>
          <w:szCs w:val="24"/>
        </w:rPr>
        <w:t xml:space="preserve">                     </w:t>
      </w:r>
      <w:r w:rsidR="009A1B0A">
        <w:rPr>
          <w:rFonts w:ascii="Times New Roman" w:hAnsi="Times New Roman"/>
          <w:sz w:val="24"/>
          <w:szCs w:val="24"/>
        </w:rPr>
        <w:t>№ 123-ФЗ «Технический регламент о требованиях пожарной безопасности»</w:t>
      </w:r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Территории садоводческих (дачных) объединений в зависимости от числа земельных участков, расположенных на них, подразделяются на:</w:t>
      </w:r>
    </w:p>
    <w:p w:rsidR="00223EDE" w:rsidRPr="0049052D" w:rsidRDefault="0034257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223EDE" w:rsidRPr="0049052D">
        <w:rPr>
          <w:rFonts w:ascii="Times New Roman" w:hAnsi="Times New Roman"/>
          <w:sz w:val="24"/>
          <w:szCs w:val="24"/>
        </w:rPr>
        <w:t>малые - от 15 до 100;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2)</w:t>
      </w:r>
      <w:r w:rsidR="00342571">
        <w:rPr>
          <w:rFonts w:ascii="Times New Roman" w:hAnsi="Times New Roman"/>
          <w:sz w:val="24"/>
          <w:szCs w:val="24"/>
        </w:rPr>
        <w:t> </w:t>
      </w:r>
      <w:r w:rsidRPr="0049052D">
        <w:rPr>
          <w:rFonts w:ascii="Times New Roman" w:hAnsi="Times New Roman"/>
          <w:sz w:val="24"/>
          <w:szCs w:val="24"/>
        </w:rPr>
        <w:t>средние - от 101 до 300;</w:t>
      </w:r>
    </w:p>
    <w:p w:rsidR="00223EDE" w:rsidRPr="0049052D" w:rsidRDefault="0034257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223EDE" w:rsidRPr="0049052D">
        <w:rPr>
          <w:rFonts w:ascii="Times New Roman" w:hAnsi="Times New Roman"/>
          <w:sz w:val="24"/>
          <w:szCs w:val="24"/>
        </w:rPr>
        <w:t>крупные - 301 и более участков.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81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не менее двух въездов.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Земельный участок,</w:t>
      </w:r>
      <w:r w:rsidR="00342571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предоставленный садоводческому (дачному) объединению, состоит из земель общего пользования и земель индивидуальных участков.</w:t>
      </w:r>
    </w:p>
    <w:p w:rsidR="00223EDE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</w:t>
      </w:r>
      <w:r w:rsidR="00342571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 xml:space="preserve">и участками объектов общего пользования. Минимально необходимый состав зданий, сооружений, площадок общего пользования приведен в </w:t>
      </w:r>
      <w:hyperlink w:anchor="Par313" w:history="1">
        <w:r w:rsidRPr="0049052D">
          <w:rPr>
            <w:rFonts w:ascii="Times New Roman" w:hAnsi="Times New Roman"/>
            <w:color w:val="0000FF"/>
            <w:sz w:val="24"/>
            <w:szCs w:val="24"/>
          </w:rPr>
          <w:t>табл</w:t>
        </w:r>
        <w:r w:rsidR="00342571">
          <w:rPr>
            <w:rFonts w:ascii="Times New Roman" w:hAnsi="Times New Roman"/>
            <w:color w:val="0000FF"/>
            <w:sz w:val="24"/>
            <w:szCs w:val="24"/>
          </w:rPr>
          <w:t>ице</w:t>
        </w:r>
        <w:r w:rsidRPr="0049052D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r w:rsidR="0017609E">
          <w:rPr>
            <w:rFonts w:ascii="Times New Roman" w:hAnsi="Times New Roman"/>
            <w:color w:val="0000FF"/>
            <w:sz w:val="24"/>
            <w:szCs w:val="24"/>
          </w:rPr>
          <w:t>4</w:t>
        </w:r>
      </w:hyperlink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7" w:name="Par313"/>
      <w:bookmarkEnd w:id="7"/>
      <w:r w:rsidRPr="0049052D">
        <w:rPr>
          <w:rFonts w:ascii="Times New Roman" w:hAnsi="Times New Roman"/>
          <w:sz w:val="24"/>
          <w:szCs w:val="24"/>
        </w:rPr>
        <w:t>Таблица 4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1440"/>
        <w:gridCol w:w="1560"/>
        <w:gridCol w:w="1839"/>
      </w:tblGrid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342CF5">
            <w:pPr>
              <w:pStyle w:val="ConsPlusCell"/>
              <w:jc w:val="both"/>
            </w:pPr>
            <w:r w:rsidRPr="0049052D">
              <w:t>Объекты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DD0AC1" w:rsidP="00342CF5">
            <w:pPr>
              <w:pStyle w:val="ConsPlusCell"/>
            </w:pPr>
            <w:r>
              <w:t xml:space="preserve">Удельные размеры земельных участков, </w:t>
            </w:r>
            <w:r w:rsidR="00342571">
              <w:t xml:space="preserve">           </w:t>
            </w:r>
            <w:r>
              <w:t xml:space="preserve">кв. м на 1 садовый </w:t>
            </w:r>
            <w:r w:rsidR="00223EDE" w:rsidRPr="0049052D">
              <w:t xml:space="preserve">участок, на территории      </w:t>
            </w:r>
            <w:r w:rsidR="00223EDE" w:rsidRPr="0049052D">
              <w:br/>
              <w:t>садоводческ</w:t>
            </w:r>
            <w:r w:rsidR="00342571">
              <w:t>их (дачных) объединений</w:t>
            </w:r>
            <w:r w:rsidR="00342571">
              <w:br/>
            </w:r>
            <w:r w:rsidR="00223EDE" w:rsidRPr="0049052D">
              <w:t>с числом участков</w:t>
            </w:r>
            <w:r w:rsidR="00342571">
              <w:t xml:space="preserve"> &lt;*&gt;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15 - 100 </w:t>
            </w:r>
            <w:r w:rsidRPr="0049052D">
              <w:br/>
              <w:t xml:space="preserve"> (малые)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101 - 300 </w:t>
            </w:r>
            <w:r w:rsidRPr="0049052D">
              <w:br/>
              <w:t xml:space="preserve"> (средние)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>301 и более</w:t>
            </w:r>
            <w:r w:rsidRPr="0049052D">
              <w:br/>
              <w:t xml:space="preserve"> (крупные) 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Сторожка с правлением объединения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1 - 0,7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0,7 - 0,5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0,4 - 0,4 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Магазин смешанной торговли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2 - 0,5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0,5 - 0,2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>0,2 и менее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Здания и сооружения для хранения      </w:t>
            </w:r>
            <w:r w:rsidRPr="0049052D">
              <w:br/>
              <w:t xml:space="preserve">средств пожаротушения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0,5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 0,4  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0,35    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Площадки для мусоросборников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0,1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 0,1  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 0,1    </w:t>
            </w:r>
          </w:p>
        </w:tc>
      </w:tr>
      <w:tr w:rsidR="00223EDE" w:rsidRPr="004905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Площадка для стоянки автомобилей при  </w:t>
            </w:r>
            <w:r w:rsidRPr="0049052D">
              <w:br/>
              <w:t xml:space="preserve">въезде на территорию садоводческого   </w:t>
            </w:r>
            <w:r w:rsidRPr="0049052D">
              <w:br/>
              <w:t xml:space="preserve">объединения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  0,9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 xml:space="preserve"> 0,9 - 0,4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E" w:rsidRPr="0049052D" w:rsidRDefault="00223EDE" w:rsidP="00143488">
            <w:pPr>
              <w:pStyle w:val="ConsPlusCell"/>
            </w:pPr>
            <w:r w:rsidRPr="0049052D">
              <w:t>0,4 и менее</w:t>
            </w:r>
          </w:p>
        </w:tc>
      </w:tr>
    </w:tbl>
    <w:p w:rsidR="00342571" w:rsidRPr="0049052D" w:rsidRDefault="00342571" w:rsidP="003425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--------------------------------</w:t>
      </w:r>
    </w:p>
    <w:p w:rsidR="00917CE2" w:rsidRDefault="0034257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</w:t>
      </w:r>
      <w:r w:rsidR="00223EDE" w:rsidRPr="00342571">
        <w:rPr>
          <w:rFonts w:ascii="Times New Roman" w:hAnsi="Times New Roman"/>
          <w:sz w:val="24"/>
          <w:szCs w:val="24"/>
        </w:rPr>
        <w:t>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223EDE" w:rsidRPr="00342571">
        <w:rPr>
          <w:rFonts w:ascii="Times New Roman" w:hAnsi="Times New Roman"/>
          <w:sz w:val="24"/>
          <w:szCs w:val="24"/>
        </w:rPr>
        <w:t>для хранения переносной мотопомпы и противопожарного инвентаря должно иметь площадь</w:t>
      </w:r>
      <w:r>
        <w:rPr>
          <w:rFonts w:ascii="Times New Roman" w:hAnsi="Times New Roman"/>
          <w:sz w:val="24"/>
          <w:szCs w:val="24"/>
        </w:rPr>
        <w:t xml:space="preserve"> </w:t>
      </w:r>
      <w:r w:rsidR="00223EDE" w:rsidRPr="00342571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10 кв. м"/>
        </w:smartTagPr>
        <w:r w:rsidR="00223EDE" w:rsidRPr="00342571">
          <w:rPr>
            <w:rFonts w:ascii="Times New Roman" w:hAnsi="Times New Roman"/>
            <w:sz w:val="24"/>
            <w:szCs w:val="24"/>
          </w:rPr>
          <w:t>10 кв. м</w:t>
        </w:r>
      </w:smartTag>
      <w:r w:rsidR="00223EDE" w:rsidRPr="00342571">
        <w:rPr>
          <w:rFonts w:ascii="Times New Roman" w:hAnsi="Times New Roman"/>
          <w:sz w:val="24"/>
          <w:szCs w:val="24"/>
        </w:rPr>
        <w:t xml:space="preserve"> и несгораемые стены.</w:t>
      </w:r>
      <w:r w:rsidR="009D0156">
        <w:rPr>
          <w:rFonts w:ascii="Times New Roman" w:hAnsi="Times New Roman"/>
          <w:sz w:val="24"/>
          <w:szCs w:val="24"/>
        </w:rPr>
        <w:t xml:space="preserve"> 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Здания и сооружения общего пользования должны отстоять от границ садовых (дачных) участков не менее чем на </w:t>
      </w:r>
      <w:smartTag w:uri="urn:schemas-microsoft-com:office:smarttags" w:element="metricconverter">
        <w:smartTagPr>
          <w:attr w:name="ProductID" w:val="4 м"/>
        </w:smartTagPr>
        <w:r w:rsidRPr="0049052D">
          <w:rPr>
            <w:rFonts w:ascii="Times New Roman" w:hAnsi="Times New Roman"/>
            <w:sz w:val="24"/>
            <w:szCs w:val="24"/>
          </w:rPr>
          <w:t>4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9C53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На территории садоводческого (дачного) объединения ширина улиц и проездов </w:t>
      </w:r>
      <w:r w:rsidR="00DD0AC1">
        <w:rPr>
          <w:rFonts w:ascii="Times New Roman" w:hAnsi="Times New Roman"/>
          <w:sz w:val="24"/>
          <w:szCs w:val="24"/>
        </w:rPr>
        <w:t xml:space="preserve">            </w:t>
      </w:r>
      <w:r w:rsidR="00223EDE" w:rsidRPr="0049052D">
        <w:rPr>
          <w:rFonts w:ascii="Times New Roman" w:hAnsi="Times New Roman"/>
          <w:sz w:val="24"/>
          <w:szCs w:val="24"/>
        </w:rPr>
        <w:t>в красных линиях должна быть</w:t>
      </w:r>
      <w:r w:rsidR="009C53D5">
        <w:rPr>
          <w:rFonts w:ascii="Times New Roman" w:hAnsi="Times New Roman"/>
          <w:sz w:val="24"/>
          <w:szCs w:val="24"/>
        </w:rPr>
        <w:t xml:space="preserve">: </w:t>
      </w:r>
      <w:r w:rsidR="00223EDE" w:rsidRPr="0049052D">
        <w:rPr>
          <w:rFonts w:ascii="Times New Roman" w:hAnsi="Times New Roman"/>
          <w:sz w:val="24"/>
          <w:szCs w:val="24"/>
        </w:rPr>
        <w:t xml:space="preserve">для улиц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="009C53D5">
        <w:rPr>
          <w:rFonts w:ascii="Times New Roman" w:hAnsi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15 м"/>
        </w:smartTagPr>
        <w:r w:rsidR="009C53D5">
          <w:rPr>
            <w:rFonts w:ascii="Times New Roman" w:hAnsi="Times New Roman"/>
            <w:sz w:val="24"/>
            <w:szCs w:val="24"/>
          </w:rPr>
          <w:t>15 м</w:t>
        </w:r>
      </w:smartTag>
      <w:r w:rsidR="009C53D5">
        <w:rPr>
          <w:rFonts w:ascii="Times New Roman" w:hAnsi="Times New Roman"/>
          <w:sz w:val="24"/>
          <w:szCs w:val="24"/>
        </w:rPr>
        <w:t>,</w:t>
      </w:r>
      <w:r w:rsidR="00917CE2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для проездов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="005223C5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9 м"/>
        </w:smartTagPr>
        <w:r w:rsidR="00223EDE" w:rsidRPr="0049052D">
          <w:rPr>
            <w:rFonts w:ascii="Times New Roman" w:hAnsi="Times New Roman"/>
            <w:sz w:val="24"/>
            <w:szCs w:val="24"/>
          </w:rPr>
          <w:t>9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Площадки для мусорных контейнеров размещаются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="00223EDE" w:rsidRPr="0049052D">
          <w:rPr>
            <w:rFonts w:ascii="Times New Roman" w:hAnsi="Times New Roman"/>
            <w:sz w:val="24"/>
            <w:szCs w:val="24"/>
          </w:rPr>
          <w:t>20</w:t>
        </w:r>
        <w:r w:rsidR="00FB6671">
          <w:rPr>
            <w:rFonts w:ascii="Times New Roman" w:hAnsi="Times New Roman"/>
            <w:sz w:val="24"/>
            <w:szCs w:val="24"/>
          </w:rPr>
          <w:t xml:space="preserve"> м</w:t>
        </w:r>
      </w:smartTag>
      <w:r w:rsidR="00DD0AC1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 w:rsidR="00223EDE" w:rsidRPr="0049052D">
          <w:rPr>
            <w:rFonts w:ascii="Times New Roman" w:hAnsi="Times New Roman"/>
            <w:sz w:val="24"/>
            <w:szCs w:val="24"/>
          </w:rPr>
          <w:t>100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от границ участков.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 сетчатые или решетчатые, высотой до </w:t>
      </w:r>
      <w:smartTag w:uri="urn:schemas-microsoft-com:office:smarttags" w:element="metricconverter">
        <w:smartTagPr>
          <w:attr w:name="ProductID" w:val="2,0 м"/>
        </w:smartTagPr>
        <w:r w:rsidR="00223EDE" w:rsidRPr="0049052D">
          <w:rPr>
            <w:rFonts w:ascii="Times New Roman" w:hAnsi="Times New Roman"/>
            <w:sz w:val="24"/>
            <w:szCs w:val="24"/>
          </w:rPr>
          <w:t>2,0 м</w:t>
        </w:r>
      </w:smartTag>
      <w:r w:rsidR="00223EDE" w:rsidRPr="0049052D">
        <w:rPr>
          <w:rFonts w:ascii="Times New Roman" w:hAnsi="Times New Roman"/>
          <w:sz w:val="24"/>
          <w:szCs w:val="24"/>
        </w:rPr>
        <w:t>. Допускается по решению общего собрания членов садоводческого (дачного) объединения устройство глухих ограждений со стороны улиц и проездов.</w:t>
      </w:r>
    </w:p>
    <w:p w:rsidR="00BC33CB" w:rsidRPr="004D2931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Жилое строение (или дом) должно отстоять от красной линии улиц </w:t>
      </w:r>
      <w:r w:rsidR="00DD0AC1">
        <w:rPr>
          <w:rFonts w:ascii="Times New Roman" w:hAnsi="Times New Roman"/>
          <w:sz w:val="24"/>
          <w:szCs w:val="24"/>
        </w:rPr>
        <w:t xml:space="preserve">     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не менее чем на </w:t>
      </w:r>
      <w:smartTag w:uri="urn:schemas-microsoft-com:office:smarttags" w:element="metricconverter">
        <w:smartTagPr>
          <w:attr w:name="ProductID" w:val="5 м"/>
        </w:smartTagPr>
        <w:r w:rsidR="00223EDE" w:rsidRPr="0049052D">
          <w:rPr>
            <w:rFonts w:ascii="Times New Roman" w:hAnsi="Times New Roman"/>
            <w:sz w:val="24"/>
            <w:szCs w:val="24"/>
          </w:rPr>
          <w:t>5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, от красной линии проездов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не менее чем на </w:t>
      </w:r>
      <w:smartTag w:uri="urn:schemas-microsoft-com:office:smarttags" w:element="metricconverter">
        <w:smartTagPr>
          <w:attr w:name="ProductID" w:val="3 м"/>
        </w:smartTagPr>
        <w:r w:rsidR="00223EDE" w:rsidRPr="0049052D">
          <w:rPr>
            <w:rFonts w:ascii="Times New Roman" w:hAnsi="Times New Roman"/>
            <w:sz w:val="24"/>
            <w:szCs w:val="24"/>
          </w:rPr>
          <w:t>3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. 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</w:t>
      </w:r>
      <w:r w:rsidR="00342571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При возведении на садовом (дачном) участке хозяйственных построек, располагаемых на расстоянии </w:t>
      </w:r>
      <w:smartTag w:uri="urn:schemas-microsoft-com:office:smarttags" w:element="metricconverter">
        <w:smartTagPr>
          <w:attr w:name="ProductID" w:val="1 м"/>
        </w:smartTagPr>
        <w:r w:rsidR="00223EDE" w:rsidRPr="0049052D">
          <w:rPr>
            <w:rFonts w:ascii="Times New Roman" w:hAnsi="Times New Roman"/>
            <w:sz w:val="24"/>
            <w:szCs w:val="24"/>
          </w:rPr>
          <w:t>1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от границы соседнего садового участка, следует</w:t>
      </w:r>
      <w:r w:rsidR="00B34F52">
        <w:rPr>
          <w:rFonts w:ascii="Times New Roman" w:hAnsi="Times New Roman"/>
          <w:sz w:val="24"/>
          <w:szCs w:val="24"/>
        </w:rPr>
        <w:t xml:space="preserve"> </w:t>
      </w:r>
      <w:r w:rsidR="00B34F52" w:rsidRPr="0049052D">
        <w:rPr>
          <w:rFonts w:ascii="Times New Roman" w:hAnsi="Times New Roman"/>
          <w:sz w:val="24"/>
          <w:szCs w:val="24"/>
        </w:rPr>
        <w:t>ориентировать</w:t>
      </w:r>
      <w:r w:rsidR="00B34F52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скат крыши на свой участок.</w:t>
      </w:r>
    </w:p>
    <w:p w:rsidR="00223EDE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65CF" w:rsidRPr="007165CF" w:rsidRDefault="007165CF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  <w:lang w:val="en-US"/>
        </w:rPr>
        <w:t>X</w:t>
      </w:r>
      <w:r w:rsidR="00FD0CE2">
        <w:rPr>
          <w:rFonts w:ascii="Times New Roman" w:hAnsi="Times New Roman"/>
          <w:sz w:val="24"/>
          <w:szCs w:val="24"/>
          <w:lang w:val="en-US"/>
        </w:rPr>
        <w:t>V</w:t>
      </w:r>
      <w:r w:rsidRPr="0049052D">
        <w:rPr>
          <w:rFonts w:ascii="Times New Roman" w:hAnsi="Times New Roman"/>
          <w:sz w:val="24"/>
          <w:szCs w:val="24"/>
        </w:rPr>
        <w:t xml:space="preserve">. РАЗМЕЩЕНИЕ </w:t>
      </w:r>
      <w:r w:rsidR="009A1B0A">
        <w:rPr>
          <w:rFonts w:ascii="Times New Roman" w:hAnsi="Times New Roman"/>
          <w:sz w:val="24"/>
          <w:szCs w:val="24"/>
        </w:rPr>
        <w:t>ОБЪЕКТОВ</w:t>
      </w:r>
      <w:r w:rsidRPr="0049052D">
        <w:rPr>
          <w:rFonts w:ascii="Times New Roman" w:hAnsi="Times New Roman"/>
          <w:sz w:val="24"/>
          <w:szCs w:val="24"/>
        </w:rPr>
        <w:t xml:space="preserve"> ОБСЛУЖИВАНИЯ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="0080506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Объекты обслуживания размещаются в соответствии с Генеральным </w:t>
      </w:r>
      <w:hyperlink r:id="rId13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>планом</w:t>
        </w:r>
      </w:hyperlink>
      <w:r w:rsidR="00223EDE" w:rsidRPr="0049052D">
        <w:rPr>
          <w:rFonts w:ascii="Times New Roman" w:hAnsi="Times New Roman"/>
          <w:sz w:val="24"/>
          <w:szCs w:val="24"/>
        </w:rPr>
        <w:t xml:space="preserve"> </w:t>
      </w:r>
      <w:r w:rsidR="0080506A">
        <w:rPr>
          <w:rFonts w:ascii="Times New Roman" w:hAnsi="Times New Roman"/>
          <w:sz w:val="24"/>
          <w:szCs w:val="24"/>
        </w:rPr>
        <w:t xml:space="preserve">            </w:t>
      </w:r>
      <w:r w:rsidR="00223EDE" w:rsidRPr="0049052D">
        <w:rPr>
          <w:rFonts w:ascii="Times New Roman" w:hAnsi="Times New Roman"/>
          <w:sz w:val="24"/>
          <w:szCs w:val="24"/>
        </w:rPr>
        <w:t>ЗАТО Северск</w:t>
      </w:r>
      <w:r w:rsidR="009D0156">
        <w:rPr>
          <w:rFonts w:ascii="Times New Roman" w:hAnsi="Times New Roman"/>
          <w:sz w:val="24"/>
          <w:szCs w:val="24"/>
        </w:rPr>
        <w:t xml:space="preserve">, </w:t>
      </w:r>
      <w:r w:rsidR="009D0156" w:rsidRPr="00F65B00">
        <w:rPr>
          <w:rFonts w:ascii="Times New Roman" w:hAnsi="Times New Roman"/>
          <w:sz w:val="24"/>
          <w:szCs w:val="24"/>
        </w:rPr>
        <w:t>утвержденн</w:t>
      </w:r>
      <w:r w:rsidR="003E3F6B">
        <w:rPr>
          <w:rFonts w:ascii="Times New Roman" w:hAnsi="Times New Roman"/>
          <w:sz w:val="24"/>
          <w:szCs w:val="24"/>
        </w:rPr>
        <w:t>ым</w:t>
      </w:r>
      <w:r w:rsidR="009D0156" w:rsidRPr="00F65B00">
        <w:rPr>
          <w:rFonts w:ascii="Times New Roman" w:hAnsi="Times New Roman"/>
          <w:sz w:val="24"/>
          <w:szCs w:val="24"/>
        </w:rPr>
        <w:t xml:space="preserve"> Решением Думы ЗАТО Северск</w:t>
      </w:r>
      <w:r w:rsidR="009D0156">
        <w:rPr>
          <w:rFonts w:ascii="Times New Roman" w:hAnsi="Times New Roman"/>
          <w:sz w:val="24"/>
          <w:szCs w:val="24"/>
        </w:rPr>
        <w:t xml:space="preserve"> </w:t>
      </w:r>
      <w:r w:rsidR="009D0156" w:rsidRPr="00F65B00">
        <w:rPr>
          <w:rFonts w:ascii="Times New Roman" w:hAnsi="Times New Roman"/>
          <w:sz w:val="24"/>
          <w:szCs w:val="24"/>
        </w:rPr>
        <w:t>от 30.08.</w:t>
      </w:r>
      <w:r w:rsidR="009D0156">
        <w:rPr>
          <w:rFonts w:ascii="Times New Roman" w:hAnsi="Times New Roman"/>
          <w:sz w:val="24"/>
          <w:szCs w:val="24"/>
        </w:rPr>
        <w:t>2012 </w:t>
      </w:r>
      <w:r w:rsidR="009D0156" w:rsidRPr="00F65B00">
        <w:rPr>
          <w:rFonts w:ascii="Times New Roman" w:hAnsi="Times New Roman"/>
          <w:sz w:val="24"/>
          <w:szCs w:val="24"/>
        </w:rPr>
        <w:t>г. № 29/1</w:t>
      </w:r>
      <w:r w:rsidR="009D0156">
        <w:rPr>
          <w:rFonts w:ascii="Times New Roman" w:hAnsi="Times New Roman"/>
          <w:sz w:val="24"/>
          <w:szCs w:val="24"/>
        </w:rPr>
        <w:t xml:space="preserve">               </w:t>
      </w:r>
      <w:r w:rsidR="009D0156" w:rsidRPr="00F65B00">
        <w:rPr>
          <w:rFonts w:ascii="Times New Roman" w:hAnsi="Times New Roman"/>
          <w:sz w:val="24"/>
          <w:szCs w:val="24"/>
        </w:rPr>
        <w:t xml:space="preserve"> «Об утверждении генерального плана городского округа ЗАТО Северск»</w:t>
      </w:r>
      <w:r w:rsidR="00223EDE" w:rsidRPr="0049052D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>Правилами</w:t>
        </w:r>
      </w:hyperlink>
      <w:r w:rsidR="00223EDE" w:rsidRPr="0049052D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lastRenderedPageBreak/>
        <w:t>землепользования и застройки ЗАТО Северск</w:t>
      </w:r>
      <w:r w:rsidR="009D0156">
        <w:rPr>
          <w:rFonts w:ascii="Times New Roman" w:hAnsi="Times New Roman"/>
          <w:sz w:val="24"/>
          <w:szCs w:val="24"/>
        </w:rPr>
        <w:t xml:space="preserve">, </w:t>
      </w:r>
      <w:r w:rsidR="009D0156" w:rsidRPr="00F65B00">
        <w:rPr>
          <w:rFonts w:ascii="Times New Roman" w:hAnsi="Times New Roman"/>
          <w:sz w:val="24"/>
          <w:szCs w:val="24"/>
        </w:rPr>
        <w:t>утвержденными Решением Думы ЗАТО Северск от 18.03.2010</w:t>
      </w:r>
      <w:r w:rsidR="009D0156">
        <w:rPr>
          <w:rFonts w:ascii="Times New Roman" w:hAnsi="Times New Roman"/>
          <w:sz w:val="24"/>
          <w:szCs w:val="24"/>
        </w:rPr>
        <w:t xml:space="preserve"> г.</w:t>
      </w:r>
      <w:r w:rsidR="009D0156" w:rsidRPr="00F65B00">
        <w:rPr>
          <w:rFonts w:ascii="Times New Roman" w:hAnsi="Times New Roman"/>
          <w:sz w:val="24"/>
          <w:szCs w:val="24"/>
        </w:rPr>
        <w:t xml:space="preserve"> № 94/4 «Об утверждении Правил землепользования и застройки ЗАТО Северск</w:t>
      </w:r>
      <w:r w:rsidR="009D0156" w:rsidRPr="00F65B00">
        <w:rPr>
          <w:rFonts w:ascii="Times New Roman" w:hAnsi="Times New Roman"/>
          <w:b/>
          <w:sz w:val="24"/>
          <w:szCs w:val="24"/>
        </w:rPr>
        <w:t>»</w:t>
      </w:r>
      <w:r w:rsidR="00223EDE" w:rsidRPr="0049052D">
        <w:rPr>
          <w:rFonts w:ascii="Times New Roman" w:hAnsi="Times New Roman"/>
          <w:sz w:val="24"/>
          <w:szCs w:val="24"/>
        </w:rPr>
        <w:t>, документацией</w:t>
      </w:r>
      <w:r w:rsidR="009D0156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по планировке и межеванию территории и с учетом планировочной структуры жилой зоны</w:t>
      </w:r>
      <w:r w:rsidR="009D0156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в целях создания единой системы обслуживания.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</w:t>
      </w:r>
      <w:r w:rsidR="0080506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Объекты обслуживания на территориях жилых микрорайонов (кварталов) размещаются с учетом пешеходной доступности (радиусов обслуживания). Нормативы </w:t>
      </w:r>
      <w:hyperlink w:anchor="Par856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>вместимости</w:t>
        </w:r>
      </w:hyperlink>
      <w:r w:rsidR="00223EDE" w:rsidRPr="0049052D">
        <w:rPr>
          <w:rFonts w:ascii="Times New Roman" w:hAnsi="Times New Roman"/>
          <w:sz w:val="24"/>
          <w:szCs w:val="24"/>
        </w:rPr>
        <w:t xml:space="preserve"> объектов обслуживания жилого микрорайона (квартала) и жилого района представлены в приложении 3.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Специализированные жилые дома с квартирами для маломобильных групп населения располагаются в радиусе обслуживания специализированных объектов, объектов социальной инфраструктуры и объектов обслуживания общего пользования. </w:t>
      </w:r>
      <w:r w:rsidR="009A1B0A">
        <w:rPr>
          <w:rFonts w:ascii="Times New Roman" w:hAnsi="Times New Roman"/>
          <w:sz w:val="24"/>
          <w:szCs w:val="24"/>
        </w:rPr>
        <w:t>Объекты</w:t>
      </w:r>
      <w:r w:rsidRPr="0049052D">
        <w:rPr>
          <w:rFonts w:ascii="Times New Roman" w:hAnsi="Times New Roman"/>
          <w:sz w:val="24"/>
          <w:szCs w:val="24"/>
        </w:rPr>
        <w:t xml:space="preserve"> повседневного обслуживания (торговые предприятия, предприятия общественного питания, бытового обслуживания) рекомендуется размещать</w:t>
      </w:r>
      <w:r w:rsidR="0080506A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 xml:space="preserve">на расстоянии не более </w:t>
      </w:r>
      <w:smartTag w:uri="urn:schemas-microsoft-com:office:smarttags" w:element="metricconverter">
        <w:smartTagPr>
          <w:attr w:name="ProductID" w:val="300 м"/>
        </w:smartTagPr>
        <w:r w:rsidRPr="0049052D">
          <w:rPr>
            <w:rFonts w:ascii="Times New Roman" w:hAnsi="Times New Roman"/>
            <w:sz w:val="24"/>
            <w:szCs w:val="24"/>
          </w:rPr>
          <w:t>300 м</w:t>
        </w:r>
      </w:smartTag>
      <w:r w:rsidRPr="0049052D">
        <w:rPr>
          <w:rFonts w:ascii="Times New Roman" w:hAnsi="Times New Roman"/>
          <w:sz w:val="24"/>
          <w:szCs w:val="24"/>
        </w:rPr>
        <w:t xml:space="preserve">, лечебно-профилактические учреждения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Pr="0049052D">
        <w:rPr>
          <w:rFonts w:ascii="Times New Roman" w:hAnsi="Times New Roman"/>
          <w:sz w:val="24"/>
          <w:szCs w:val="24"/>
        </w:rPr>
        <w:t xml:space="preserve"> на расстоянии</w:t>
      </w:r>
      <w:r w:rsidR="0080506A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 xml:space="preserve">не более </w:t>
      </w:r>
      <w:smartTag w:uri="urn:schemas-microsoft-com:office:smarttags" w:element="metricconverter">
        <w:smartTagPr>
          <w:attr w:name="ProductID" w:val="500 м"/>
        </w:smartTagPr>
        <w:r w:rsidRPr="0049052D">
          <w:rPr>
            <w:rFonts w:ascii="Times New Roman" w:hAnsi="Times New Roman"/>
            <w:sz w:val="24"/>
            <w:szCs w:val="24"/>
          </w:rPr>
          <w:t>500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</w:t>
      </w:r>
      <w:r w:rsidR="0080506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Объекты обслуживания размещаются в многофункциональной застройке общественно-деловых центров на земельных участках, расположенных рядом </w:t>
      </w:r>
      <w:r w:rsidR="00DD0AC1">
        <w:rPr>
          <w:rFonts w:ascii="Times New Roman" w:hAnsi="Times New Roman"/>
          <w:sz w:val="24"/>
          <w:szCs w:val="24"/>
        </w:rPr>
        <w:t xml:space="preserve">                            </w:t>
      </w:r>
      <w:r w:rsidR="00223EDE" w:rsidRPr="0049052D">
        <w:rPr>
          <w:rFonts w:ascii="Times New Roman" w:hAnsi="Times New Roman"/>
          <w:sz w:val="24"/>
          <w:szCs w:val="24"/>
        </w:rPr>
        <w:t>с магистральными улицами. Расчет площади земельных участков для объектов обслуживания городского значе</w:t>
      </w:r>
      <w:r w:rsidR="003E3F6B">
        <w:rPr>
          <w:rFonts w:ascii="Times New Roman" w:hAnsi="Times New Roman"/>
          <w:sz w:val="24"/>
          <w:szCs w:val="24"/>
        </w:rPr>
        <w:t>ния производится в соответствии</w:t>
      </w:r>
      <w:r w:rsidR="00DD0AC1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с </w:t>
      </w:r>
      <w:hyperlink w:anchor="Par856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 xml:space="preserve">приложением </w:t>
        </w:r>
        <w:r w:rsidR="0017609E">
          <w:rPr>
            <w:rFonts w:ascii="Times New Roman" w:hAnsi="Times New Roman"/>
            <w:color w:val="0000FF"/>
            <w:sz w:val="24"/>
            <w:szCs w:val="24"/>
          </w:rPr>
          <w:t>2</w:t>
        </w:r>
      </w:hyperlink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В границах отведенного участка общественной застройки должны быть предусмотрены следующие обязательные элементы: подходы и подъезды к зданию, автостоянки, территории зеленых насаждений, малые архитектурные формы. Границами территории участка являются границы землепользования.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</w:t>
      </w:r>
      <w:r w:rsidR="0080506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В районах индивидуальной и малоэтажной, в том числе блокированной, жилой застройки должны быть предусмотрены все необходимые </w:t>
      </w:r>
      <w:r w:rsidR="009A1B0A">
        <w:rPr>
          <w:rFonts w:ascii="Times New Roman" w:hAnsi="Times New Roman"/>
          <w:sz w:val="24"/>
          <w:szCs w:val="24"/>
        </w:rPr>
        <w:t>объекты</w:t>
      </w:r>
      <w:r w:rsidR="00223EDE" w:rsidRPr="0049052D">
        <w:rPr>
          <w:rFonts w:ascii="Times New Roman" w:hAnsi="Times New Roman"/>
          <w:sz w:val="24"/>
          <w:szCs w:val="24"/>
        </w:rPr>
        <w:t xml:space="preserve"> обслуживания </w:t>
      </w:r>
      <w:r w:rsidR="0080506A">
        <w:rPr>
          <w:rFonts w:ascii="Times New Roman" w:hAnsi="Times New Roman"/>
          <w:sz w:val="24"/>
          <w:szCs w:val="24"/>
        </w:rPr>
        <w:t xml:space="preserve">                       </w:t>
      </w:r>
      <w:r w:rsidR="00223EDE" w:rsidRPr="0049052D">
        <w:rPr>
          <w:rFonts w:ascii="Times New Roman" w:hAnsi="Times New Roman"/>
          <w:sz w:val="24"/>
          <w:szCs w:val="24"/>
        </w:rPr>
        <w:t>для удовлетворения повседневного спроса населения.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</w:t>
      </w:r>
      <w:r w:rsidR="0080506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При расчете количества и вместимости объектов обслуживания учитывается необходимость удовлетворения потребностей различных социальных групп населения, </w:t>
      </w:r>
      <w:r w:rsidR="00DD0AC1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в том числе с ограниченными физическими возможностями, принимая социальные нормативы обеспеченности не менее приведенных в </w:t>
      </w:r>
      <w:hyperlink w:anchor="Par856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 xml:space="preserve">приложении </w:t>
        </w:r>
        <w:r w:rsidR="0017609E">
          <w:rPr>
            <w:rFonts w:ascii="Times New Roman" w:hAnsi="Times New Roman"/>
            <w:color w:val="0000FF"/>
            <w:sz w:val="24"/>
            <w:szCs w:val="24"/>
          </w:rPr>
          <w:t>2</w:t>
        </w:r>
      </w:hyperlink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</w:t>
      </w:r>
      <w:r w:rsidR="0080506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Размещение и вместимость объектов обслуживания, размеры земельных участков, не указанные в </w:t>
      </w:r>
      <w:hyperlink w:anchor="Par856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 xml:space="preserve">приложениях </w:t>
        </w:r>
        <w:r w:rsidR="0017609E">
          <w:rPr>
            <w:rFonts w:ascii="Times New Roman" w:hAnsi="Times New Roman"/>
            <w:color w:val="0000FF"/>
            <w:sz w:val="24"/>
            <w:szCs w:val="24"/>
          </w:rPr>
          <w:t>2</w:t>
        </w:r>
      </w:hyperlink>
      <w:r w:rsidR="00223EDE" w:rsidRPr="0049052D">
        <w:rPr>
          <w:rFonts w:ascii="Times New Roman" w:hAnsi="Times New Roman"/>
          <w:sz w:val="24"/>
          <w:szCs w:val="24"/>
        </w:rPr>
        <w:t xml:space="preserve"> и </w:t>
      </w:r>
      <w:hyperlink w:anchor="Par1697" w:history="1">
        <w:r w:rsidR="0017609E">
          <w:rPr>
            <w:rFonts w:ascii="Times New Roman" w:hAnsi="Times New Roman"/>
            <w:color w:val="0000FF"/>
            <w:sz w:val="24"/>
            <w:szCs w:val="24"/>
          </w:rPr>
          <w:t>3</w:t>
        </w:r>
      </w:hyperlink>
      <w:r w:rsidR="00223EDE" w:rsidRPr="0049052D">
        <w:rPr>
          <w:rFonts w:ascii="Times New Roman" w:hAnsi="Times New Roman"/>
          <w:sz w:val="24"/>
          <w:szCs w:val="24"/>
        </w:rPr>
        <w:t>, рекомендуется устанавливать по заданию</w:t>
      </w:r>
      <w:r w:rsidR="008050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23EDE" w:rsidRPr="0049052D">
        <w:rPr>
          <w:rFonts w:ascii="Times New Roman" w:hAnsi="Times New Roman"/>
          <w:sz w:val="24"/>
          <w:szCs w:val="24"/>
        </w:rPr>
        <w:t>на проектирование.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</w:t>
      </w:r>
      <w:r w:rsidR="0080506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Объекты дошкольного, начального общего и среднег</w:t>
      </w:r>
      <w:r w:rsidR="003E3F6B">
        <w:rPr>
          <w:rFonts w:ascii="Times New Roman" w:hAnsi="Times New Roman"/>
          <w:sz w:val="24"/>
          <w:szCs w:val="24"/>
        </w:rPr>
        <w:t>о (полного) общего образования (</w:t>
      </w:r>
      <w:r w:rsidR="00223EDE" w:rsidRPr="0049052D">
        <w:rPr>
          <w:rFonts w:ascii="Times New Roman" w:hAnsi="Times New Roman"/>
          <w:sz w:val="24"/>
          <w:szCs w:val="24"/>
        </w:rPr>
        <w:t>отдельны</w:t>
      </w:r>
      <w:r w:rsidR="003E3F6B">
        <w:rPr>
          <w:rFonts w:ascii="Times New Roman" w:hAnsi="Times New Roman"/>
          <w:sz w:val="24"/>
          <w:szCs w:val="24"/>
        </w:rPr>
        <w:t>е</w:t>
      </w:r>
      <w:r w:rsidR="00223EDE" w:rsidRPr="0049052D">
        <w:rPr>
          <w:rFonts w:ascii="Times New Roman" w:hAnsi="Times New Roman"/>
          <w:sz w:val="24"/>
          <w:szCs w:val="24"/>
        </w:rPr>
        <w:t xml:space="preserve"> здания</w:t>
      </w:r>
      <w:r w:rsidR="003E3F6B">
        <w:rPr>
          <w:rFonts w:ascii="Times New Roman" w:hAnsi="Times New Roman"/>
          <w:sz w:val="24"/>
          <w:szCs w:val="24"/>
        </w:rPr>
        <w:t>)</w:t>
      </w:r>
      <w:r w:rsidR="00223EDE" w:rsidRPr="0049052D">
        <w:rPr>
          <w:rFonts w:ascii="Times New Roman" w:hAnsi="Times New Roman"/>
          <w:sz w:val="24"/>
          <w:szCs w:val="24"/>
        </w:rPr>
        <w:t>, располагаются на земельных участках</w:t>
      </w:r>
      <w:r w:rsidR="003E3F6B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с отступом зданий от красных линий жилого микрорайона (квартала)</w:t>
      </w:r>
      <w:r w:rsidR="0080506A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не менее чем на </w:t>
      </w:r>
      <w:smartTag w:uri="urn:schemas-microsoft-com:office:smarttags" w:element="metricconverter">
        <w:smartTagPr>
          <w:attr w:name="ProductID" w:val="25 м"/>
        </w:smartTagPr>
        <w:r w:rsidR="00223EDE" w:rsidRPr="0049052D">
          <w:rPr>
            <w:rFonts w:ascii="Times New Roman" w:hAnsi="Times New Roman"/>
            <w:sz w:val="24"/>
            <w:szCs w:val="24"/>
          </w:rPr>
          <w:t>25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, в реконструируемых кварталах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15 м"/>
        </w:smartTagPr>
        <w:r w:rsidR="00223EDE" w:rsidRPr="0049052D">
          <w:rPr>
            <w:rFonts w:ascii="Times New Roman" w:hAnsi="Times New Roman"/>
            <w:sz w:val="24"/>
            <w:szCs w:val="24"/>
          </w:rPr>
          <w:t>15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</w:t>
      </w:r>
      <w:r w:rsidR="0080506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Радиусы обслуживания объектов дошкольного, начального общего и среднего (полного) общего образования, указанные в </w:t>
      </w:r>
      <w:hyperlink w:anchor="Par856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 xml:space="preserve">приложении </w:t>
        </w:r>
        <w:r w:rsidR="0017609E">
          <w:rPr>
            <w:rFonts w:ascii="Times New Roman" w:hAnsi="Times New Roman"/>
            <w:color w:val="0000FF"/>
            <w:sz w:val="24"/>
            <w:szCs w:val="24"/>
          </w:rPr>
          <w:t>2</w:t>
        </w:r>
      </w:hyperlink>
      <w:r w:rsidR="00223EDE" w:rsidRPr="0049052D">
        <w:rPr>
          <w:rFonts w:ascii="Times New Roman" w:hAnsi="Times New Roman"/>
          <w:sz w:val="24"/>
          <w:szCs w:val="24"/>
        </w:rPr>
        <w:t>, не распространяются</w:t>
      </w:r>
      <w:r w:rsidR="00DD0AC1">
        <w:rPr>
          <w:rFonts w:ascii="Times New Roman" w:hAnsi="Times New Roman"/>
          <w:sz w:val="24"/>
          <w:szCs w:val="24"/>
        </w:rPr>
        <w:t xml:space="preserve">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на специализированные и оздоровительные детские организации</w:t>
      </w:r>
      <w:r w:rsidR="0080506A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и на специализированные общеобразовательные организации.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Объекты специализированных детских организаций и здания школ-интернатов </w:t>
      </w:r>
      <w:r w:rsidR="00DD0AC1">
        <w:rPr>
          <w:rFonts w:ascii="Times New Roman" w:hAnsi="Times New Roman"/>
          <w:sz w:val="24"/>
          <w:szCs w:val="24"/>
        </w:rPr>
        <w:t xml:space="preserve">               </w:t>
      </w:r>
      <w:r w:rsidRPr="0049052D">
        <w:rPr>
          <w:rFonts w:ascii="Times New Roman" w:hAnsi="Times New Roman"/>
          <w:sz w:val="24"/>
          <w:szCs w:val="24"/>
        </w:rPr>
        <w:t>для детей-инвалидов размещаются в соответствии с действующим законодательством.</w:t>
      </w:r>
    </w:p>
    <w:p w:rsidR="00223EDE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</w:t>
      </w:r>
      <w:r w:rsidR="0080506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Пути подхода детей к зданиям детских организаций не должны пересекаться </w:t>
      </w:r>
      <w:r w:rsidR="00DD0AC1">
        <w:rPr>
          <w:rFonts w:ascii="Times New Roman" w:hAnsi="Times New Roman"/>
          <w:sz w:val="24"/>
          <w:szCs w:val="24"/>
        </w:rPr>
        <w:t xml:space="preserve">                </w:t>
      </w:r>
      <w:r w:rsidR="00223EDE" w:rsidRPr="0049052D">
        <w:rPr>
          <w:rFonts w:ascii="Times New Roman" w:hAnsi="Times New Roman"/>
          <w:sz w:val="24"/>
          <w:szCs w:val="24"/>
        </w:rPr>
        <w:t>с проезжей частью магистральных улиц и межквартальных проездов в одном уровне.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</w:t>
      </w:r>
      <w:r w:rsidR="0080506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Встроенные в жилые дома объекты обслуживания размещаются в соответствии </w:t>
      </w:r>
      <w:r w:rsidR="00DD0AC1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</w:t>
      </w:r>
      <w:r w:rsidR="0080506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У входов в здания, предназначенные для проведения спортивно-зрелищных мероприятий, предусматриваются открытые площадки из расчета </w:t>
      </w:r>
      <w:smartTag w:uri="urn:schemas-microsoft-com:office:smarttags" w:element="metricconverter">
        <w:smartTagPr>
          <w:attr w:name="ProductID" w:val="0,3 кв. м"/>
        </w:smartTagPr>
        <w:r w:rsidR="00223EDE" w:rsidRPr="0049052D">
          <w:rPr>
            <w:rFonts w:ascii="Times New Roman" w:hAnsi="Times New Roman"/>
            <w:sz w:val="24"/>
            <w:szCs w:val="24"/>
          </w:rPr>
          <w:t>0,3 кв.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на 1 зрителя, приходящегося на данный вход.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</w:t>
      </w:r>
      <w:r w:rsidR="0080506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При размещении объектов обслуживания и путей следования к ним учитываются потребности инвалидов и других маломобильных групп населения в соответствии </w:t>
      </w:r>
      <w:r w:rsidR="00DD0AC1">
        <w:rPr>
          <w:rFonts w:ascii="Times New Roman" w:hAnsi="Times New Roman"/>
          <w:sz w:val="24"/>
          <w:szCs w:val="24"/>
        </w:rPr>
        <w:t xml:space="preserve">                      </w:t>
      </w:r>
      <w:r w:rsidR="00223EDE" w:rsidRPr="0049052D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="0080506A">
        <w:rPr>
          <w:rFonts w:ascii="Times New Roman" w:hAnsi="Times New Roman"/>
          <w:sz w:val="24"/>
          <w:szCs w:val="24"/>
        </w:rPr>
        <w:t>.</w:t>
      </w:r>
      <w:r w:rsidR="0080506A">
        <w:t> </w:t>
      </w:r>
      <w:r w:rsidR="00223EDE" w:rsidRPr="0049052D">
        <w:rPr>
          <w:rFonts w:ascii="Times New Roman" w:hAnsi="Times New Roman"/>
          <w:sz w:val="24"/>
          <w:szCs w:val="24"/>
        </w:rPr>
        <w:t xml:space="preserve">Временная парковка на открытых приобъектных стоянках у общественных зданий </w:t>
      </w:r>
      <w:r w:rsidR="00223EDE" w:rsidRPr="0049052D">
        <w:rPr>
          <w:rFonts w:ascii="Times New Roman" w:hAnsi="Times New Roman"/>
          <w:sz w:val="24"/>
          <w:szCs w:val="24"/>
        </w:rPr>
        <w:lastRenderedPageBreak/>
        <w:t xml:space="preserve">устанавливается по расчету согласно </w:t>
      </w:r>
      <w:hyperlink w:anchor="Par703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>приложению 1</w:t>
        </w:r>
      </w:hyperlink>
      <w:r w:rsidR="00706FDA">
        <w:rPr>
          <w:rFonts w:ascii="Times New Roman" w:hAnsi="Times New Roman"/>
          <w:sz w:val="24"/>
          <w:szCs w:val="24"/>
        </w:rPr>
        <w:t>, а для общественных зданий площадью менее 100 кв.м</w:t>
      </w:r>
      <w:r w:rsidR="0080506A">
        <w:rPr>
          <w:rFonts w:ascii="Times New Roman" w:hAnsi="Times New Roman"/>
          <w:sz w:val="24"/>
          <w:szCs w:val="24"/>
        </w:rPr>
        <w:t xml:space="preserve"> </w:t>
      </w:r>
      <w:r w:rsidR="00706FDA">
        <w:rPr>
          <w:rFonts w:ascii="Times New Roman" w:hAnsi="Times New Roman"/>
          <w:sz w:val="24"/>
          <w:szCs w:val="24"/>
        </w:rPr>
        <w:t xml:space="preserve">необходимо устройство не менее </w:t>
      </w:r>
      <w:r w:rsidR="00BC33CB" w:rsidRPr="00BC33CB">
        <w:rPr>
          <w:rFonts w:ascii="Times New Roman" w:hAnsi="Times New Roman"/>
          <w:sz w:val="24"/>
          <w:szCs w:val="24"/>
        </w:rPr>
        <w:t>5</w:t>
      </w:r>
      <w:r w:rsidR="00706FDA">
        <w:rPr>
          <w:rFonts w:ascii="Times New Roman" w:hAnsi="Times New Roman"/>
          <w:sz w:val="24"/>
          <w:szCs w:val="24"/>
        </w:rPr>
        <w:t xml:space="preserve"> парковочных мест.</w:t>
      </w:r>
    </w:p>
    <w:p w:rsidR="00DD0AC1" w:rsidRDefault="006B3119" w:rsidP="00706F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</w:t>
      </w:r>
      <w:r w:rsidR="0080506A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Санитарно-защитные зоны и разрывы от </w:t>
      </w:r>
      <w:r w:rsidR="009A1B0A">
        <w:rPr>
          <w:rFonts w:ascii="Times New Roman" w:hAnsi="Times New Roman"/>
          <w:sz w:val="24"/>
          <w:szCs w:val="24"/>
        </w:rPr>
        <w:t>объектов,</w:t>
      </w:r>
      <w:r w:rsidR="00223EDE" w:rsidRPr="0049052D">
        <w:rPr>
          <w:rFonts w:ascii="Times New Roman" w:hAnsi="Times New Roman"/>
          <w:sz w:val="24"/>
          <w:szCs w:val="24"/>
        </w:rPr>
        <w:t xml:space="preserve"> складов, санитарно-технических сооружений, сооружений транспортной инфраструктуры, объектов коммунального назначения, спорта и торговли принимаются в соответствии</w:t>
      </w:r>
      <w:r w:rsidR="0080506A">
        <w:rPr>
          <w:rFonts w:ascii="Times New Roman" w:hAnsi="Times New Roman"/>
          <w:sz w:val="24"/>
          <w:szCs w:val="24"/>
        </w:rPr>
        <w:t xml:space="preserve"> с </w:t>
      </w:r>
      <w:r w:rsidR="00223EDE" w:rsidRPr="0049052D"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:rsidR="00FE23C4" w:rsidRDefault="00FE23C4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17609E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609E">
        <w:rPr>
          <w:rFonts w:ascii="Times New Roman" w:hAnsi="Times New Roman"/>
          <w:sz w:val="24"/>
          <w:szCs w:val="24"/>
          <w:lang w:val="en-US"/>
        </w:rPr>
        <w:t>X</w:t>
      </w:r>
      <w:r w:rsidR="00D2657B" w:rsidRPr="0017609E">
        <w:rPr>
          <w:rFonts w:ascii="Times New Roman" w:hAnsi="Times New Roman"/>
          <w:sz w:val="24"/>
          <w:szCs w:val="24"/>
          <w:lang w:val="en-US"/>
        </w:rPr>
        <w:t>V</w:t>
      </w:r>
      <w:r w:rsidR="007165CF">
        <w:rPr>
          <w:rFonts w:ascii="Times New Roman" w:hAnsi="Times New Roman"/>
          <w:sz w:val="24"/>
          <w:szCs w:val="24"/>
          <w:lang w:val="en-US"/>
        </w:rPr>
        <w:t>I</w:t>
      </w:r>
      <w:r w:rsidRPr="0017609E">
        <w:rPr>
          <w:rFonts w:ascii="Times New Roman" w:hAnsi="Times New Roman"/>
          <w:sz w:val="24"/>
          <w:szCs w:val="24"/>
        </w:rPr>
        <w:t>. ЗЕЛЕНЫЕ НАСАЖДЕНИЯ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="00CF481E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При проектировании новой или реконструкции существующей застройки </w:t>
      </w:r>
      <w:r w:rsidR="00DD0AC1">
        <w:rPr>
          <w:rFonts w:ascii="Times New Roman" w:hAnsi="Times New Roman"/>
          <w:sz w:val="24"/>
          <w:szCs w:val="24"/>
        </w:rPr>
        <w:t xml:space="preserve">                     </w:t>
      </w:r>
      <w:r w:rsidR="00223EDE" w:rsidRPr="0049052D">
        <w:rPr>
          <w:rFonts w:ascii="Times New Roman" w:hAnsi="Times New Roman"/>
          <w:sz w:val="24"/>
          <w:szCs w:val="24"/>
        </w:rPr>
        <w:t>в расчет территории включаются участки природного комплекса с преобладанием растительности и (или) водных объектов, выполняющие средозащитные, природоохранные, рекреационные, оздоровительные и ландшафтообразующие функции. В целях обеспечения нормативного озеленения жилых территорий предусматривается формирование парков, садов, скверов, бульваров, а также земельных участков</w:t>
      </w:r>
      <w:r w:rsidR="00CF481E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для строительства объектов жилого, общественного, делового, коммунального, производственного назначения, в пределах котор</w:t>
      </w:r>
      <w:r w:rsidR="00CF481E">
        <w:rPr>
          <w:rFonts w:ascii="Times New Roman" w:hAnsi="Times New Roman"/>
          <w:sz w:val="24"/>
          <w:szCs w:val="24"/>
        </w:rPr>
        <w:t>ых</w:t>
      </w:r>
      <w:r w:rsidR="00223EDE" w:rsidRPr="0049052D">
        <w:rPr>
          <w:rFonts w:ascii="Times New Roman" w:hAnsi="Times New Roman"/>
          <w:sz w:val="24"/>
          <w:szCs w:val="24"/>
        </w:rPr>
        <w:t xml:space="preserve"> не менее 70% поверхности занято зелеными насаждениями.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="00CF481E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Проектирование новой застройки и реконструкция существующей проводятся</w:t>
      </w:r>
      <w:r w:rsidR="00DD0AC1">
        <w:rPr>
          <w:rFonts w:ascii="Times New Roman" w:hAnsi="Times New Roman"/>
          <w:sz w:val="24"/>
          <w:szCs w:val="24"/>
        </w:rPr>
        <w:t xml:space="preserve">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с учетом оценки современного состояния и максимального сохранения существующего растительного покрова (зеленых насаждений, газонов). Объемы, характер и место проведения работ по компенсационному озеленению определяются в каждом конкретном случае по согласованию с Ландшафтной комиссией ЗАТО Северск.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</w:t>
      </w:r>
      <w:r w:rsidR="00CF481E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Уровень озеленения земельных участков детских дошкольных учреждений, школ, лечебных учреждений принимается из расчета озеленения не менее 30% от общей площади земельного участка.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Выбор пород деревьев и расстояние от зеленых насаждений до объектов строительства (реконструкции) принимаются в соответствии с требованиями действующего законодательства при соблюдении требований:</w:t>
      </w:r>
    </w:p>
    <w:p w:rsidR="00223EDE" w:rsidRPr="0049052D" w:rsidRDefault="00CF48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223EDE" w:rsidRPr="0049052D">
        <w:rPr>
          <w:rFonts w:ascii="Times New Roman" w:hAnsi="Times New Roman"/>
          <w:sz w:val="24"/>
          <w:szCs w:val="24"/>
        </w:rPr>
        <w:t>обеспечения беспрепятственного подъезда к жилым домам, общественным зданиям;</w:t>
      </w:r>
    </w:p>
    <w:p w:rsidR="00223EDE" w:rsidRPr="0049052D" w:rsidRDefault="00CF48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223EDE" w:rsidRPr="0049052D">
        <w:rPr>
          <w:rFonts w:ascii="Times New Roman" w:hAnsi="Times New Roman"/>
          <w:sz w:val="24"/>
          <w:szCs w:val="24"/>
        </w:rPr>
        <w:t>обеспечения работы пожарной техники;</w:t>
      </w:r>
    </w:p>
    <w:p w:rsidR="00223EDE" w:rsidRPr="0049052D" w:rsidRDefault="00CF48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223EDE" w:rsidRPr="0049052D">
        <w:rPr>
          <w:rFonts w:ascii="Times New Roman" w:hAnsi="Times New Roman"/>
          <w:sz w:val="24"/>
          <w:szCs w:val="24"/>
        </w:rPr>
        <w:t xml:space="preserve">размещения в охранной зоне теплосети, газопровода, канализации, водопровода </w:t>
      </w:r>
      <w:r w:rsidR="00DD0AC1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и дренажа (при глубине заложения сети не менее </w:t>
      </w:r>
      <w:smartTag w:uri="urn:schemas-microsoft-com:office:smarttags" w:element="metricconverter">
        <w:smartTagPr>
          <w:attr w:name="ProductID" w:val="0,7 м"/>
        </w:smartTagPr>
        <w:r w:rsidR="00223EDE" w:rsidRPr="0049052D">
          <w:rPr>
            <w:rFonts w:ascii="Times New Roman" w:hAnsi="Times New Roman"/>
            <w:sz w:val="24"/>
            <w:szCs w:val="24"/>
          </w:rPr>
          <w:t>0,7 м</w:t>
        </w:r>
      </w:smartTag>
      <w:r w:rsidR="00223EDE" w:rsidRPr="0049052D">
        <w:rPr>
          <w:rFonts w:ascii="Times New Roman" w:hAnsi="Times New Roman"/>
          <w:sz w:val="24"/>
          <w:szCs w:val="24"/>
        </w:rPr>
        <w:t>), посадок кустарников</w:t>
      </w:r>
      <w:r w:rsidR="00DD0AC1">
        <w:rPr>
          <w:rFonts w:ascii="Times New Roman" w:hAnsi="Times New Roman"/>
          <w:sz w:val="24"/>
          <w:szCs w:val="24"/>
        </w:rPr>
        <w:t xml:space="preserve">       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с неглубокой корневой системой;</w:t>
      </w:r>
    </w:p>
    <w:p w:rsidR="00223EDE" w:rsidRPr="0049052D" w:rsidRDefault="00CF48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223EDE" w:rsidRPr="0049052D">
        <w:rPr>
          <w:rFonts w:ascii="Times New Roman" w:hAnsi="Times New Roman"/>
          <w:sz w:val="24"/>
          <w:szCs w:val="24"/>
        </w:rPr>
        <w:t xml:space="preserve">соблюдения расстояний от воздушных линий электропередачи до посадки деревьев </w:t>
      </w:r>
      <w:r w:rsidR="004F77F8">
        <w:rPr>
          <w:rFonts w:ascii="Times New Roman" w:hAnsi="Times New Roman"/>
          <w:sz w:val="24"/>
          <w:szCs w:val="24"/>
        </w:rPr>
        <w:t xml:space="preserve">            </w:t>
      </w:r>
      <w:r w:rsidR="00223EDE" w:rsidRPr="0049052D">
        <w:rPr>
          <w:rFonts w:ascii="Times New Roman" w:hAnsi="Times New Roman"/>
          <w:sz w:val="24"/>
          <w:szCs w:val="24"/>
        </w:rPr>
        <w:t>в соответствии с правилами устройства электроустановок;</w:t>
      </w:r>
    </w:p>
    <w:p w:rsidR="00223EDE" w:rsidRDefault="00CF48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="00223EDE" w:rsidRPr="0049052D">
        <w:rPr>
          <w:rFonts w:ascii="Times New Roman" w:hAnsi="Times New Roman"/>
          <w:sz w:val="24"/>
          <w:szCs w:val="24"/>
        </w:rPr>
        <w:t>исключения посадки деревьев и ценных пород кустарников в технических зонах прокладки инженерных сетей.</w:t>
      </w:r>
    </w:p>
    <w:p w:rsidR="004D76A7" w:rsidRDefault="004D76A7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76A7" w:rsidRDefault="00D2657B" w:rsidP="004D76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657B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7165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0C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76A7" w:rsidRPr="00D2657B">
        <w:rPr>
          <w:rFonts w:ascii="Times New Roman" w:hAnsi="Times New Roman" w:cs="Times New Roman"/>
          <w:sz w:val="24"/>
          <w:szCs w:val="24"/>
        </w:rPr>
        <w:t xml:space="preserve">. </w:t>
      </w:r>
      <w:r w:rsidRPr="00D2657B">
        <w:rPr>
          <w:rFonts w:ascii="Times New Roman" w:hAnsi="Times New Roman" w:cs="Times New Roman"/>
          <w:sz w:val="24"/>
          <w:szCs w:val="24"/>
        </w:rPr>
        <w:t>РАЗМЕЩЕНИЕ ОБЪЕКТОВ НА ЗАСТРОЕННЫХ ТЕРРИТОРИЯХ</w:t>
      </w:r>
    </w:p>
    <w:p w:rsidR="00D2657B" w:rsidRPr="00D2657B" w:rsidRDefault="00D2657B" w:rsidP="004D76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D76A7" w:rsidRPr="00D2657B" w:rsidRDefault="006B3119" w:rsidP="004D76A7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 w:rsidR="004D76A7" w:rsidRPr="00D2657B">
        <w:rPr>
          <w:rFonts w:ascii="Times New Roman" w:hAnsi="Times New Roman" w:cs="Times New Roman"/>
          <w:sz w:val="24"/>
          <w:szCs w:val="24"/>
        </w:rPr>
        <w:t>. Размещение новых и реконструкция существующих объектов капитального строительства на застроенной территории, привод</w:t>
      </w:r>
      <w:r w:rsidR="004D76A7" w:rsidRPr="00D2657B">
        <w:rPr>
          <w:rFonts w:ascii="Times New Roman" w:hAnsi="Times New Roman" w:cs="Times New Roman"/>
          <w:sz w:val="24"/>
          <w:szCs w:val="24"/>
        </w:rPr>
        <w:t>я</w:t>
      </w:r>
      <w:r w:rsidR="004D76A7" w:rsidRPr="00D2657B">
        <w:rPr>
          <w:rFonts w:ascii="Times New Roman" w:hAnsi="Times New Roman" w:cs="Times New Roman"/>
          <w:sz w:val="24"/>
          <w:szCs w:val="24"/>
        </w:rPr>
        <w:t>щие к уплотнению сложившейся застройки (точечная застройка), как правило, не допускаются.</w:t>
      </w:r>
    </w:p>
    <w:p w:rsidR="004D76A7" w:rsidRPr="00D2657B" w:rsidRDefault="006B3119" w:rsidP="004D76A7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  <w:r w:rsidR="004D76A7" w:rsidRPr="00D2657B">
        <w:rPr>
          <w:rFonts w:ascii="Times New Roman" w:hAnsi="Times New Roman" w:cs="Times New Roman"/>
          <w:sz w:val="24"/>
          <w:szCs w:val="24"/>
        </w:rPr>
        <w:t xml:space="preserve">. Собственник земельного участка может возводить на нем здания и сооружения, осуществлять их перестройку или снос при условии соблюдения правил землепользования </w:t>
      </w:r>
      <w:r w:rsidR="00D265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76A7" w:rsidRPr="00D2657B">
        <w:rPr>
          <w:rFonts w:ascii="Times New Roman" w:hAnsi="Times New Roman" w:cs="Times New Roman"/>
          <w:sz w:val="24"/>
          <w:szCs w:val="24"/>
        </w:rPr>
        <w:t>и застройки, технических регламентов, градостроительных и санитарных норм и пр</w:t>
      </w:r>
      <w:r w:rsidR="004D76A7" w:rsidRPr="00D2657B">
        <w:rPr>
          <w:rFonts w:ascii="Times New Roman" w:hAnsi="Times New Roman" w:cs="Times New Roman"/>
          <w:sz w:val="24"/>
          <w:szCs w:val="24"/>
        </w:rPr>
        <w:t>а</w:t>
      </w:r>
      <w:r w:rsidR="004D76A7" w:rsidRPr="00D2657B">
        <w:rPr>
          <w:rFonts w:ascii="Times New Roman" w:hAnsi="Times New Roman" w:cs="Times New Roman"/>
          <w:sz w:val="24"/>
          <w:szCs w:val="24"/>
        </w:rPr>
        <w:t xml:space="preserve">вил, </w:t>
      </w:r>
      <w:r w:rsidR="00D265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76A7" w:rsidRPr="00D2657B">
        <w:rPr>
          <w:rFonts w:ascii="Times New Roman" w:hAnsi="Times New Roman" w:cs="Times New Roman"/>
          <w:sz w:val="24"/>
          <w:szCs w:val="24"/>
        </w:rPr>
        <w:t>а также треб</w:t>
      </w:r>
      <w:r w:rsidR="004D76A7" w:rsidRPr="00D2657B">
        <w:rPr>
          <w:rFonts w:ascii="Times New Roman" w:hAnsi="Times New Roman" w:cs="Times New Roman"/>
          <w:sz w:val="24"/>
          <w:szCs w:val="24"/>
        </w:rPr>
        <w:t>о</w:t>
      </w:r>
      <w:r w:rsidR="004D76A7" w:rsidRPr="00D2657B">
        <w:rPr>
          <w:rFonts w:ascii="Times New Roman" w:hAnsi="Times New Roman" w:cs="Times New Roman"/>
          <w:sz w:val="24"/>
          <w:szCs w:val="24"/>
        </w:rPr>
        <w:t>ваний о целевом назначении земельного участка.</w:t>
      </w:r>
    </w:p>
    <w:p w:rsidR="004D76A7" w:rsidRPr="00D2657B" w:rsidRDefault="006B3119" w:rsidP="004D76A7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="004D76A7" w:rsidRPr="00D2657B">
        <w:rPr>
          <w:rFonts w:ascii="Times New Roman" w:hAnsi="Times New Roman" w:cs="Times New Roman"/>
          <w:sz w:val="24"/>
          <w:szCs w:val="24"/>
        </w:rPr>
        <w:t>. При подготовке проектов планировки застроенных террит</w:t>
      </w:r>
      <w:r w:rsidR="004D76A7" w:rsidRPr="00D2657B">
        <w:rPr>
          <w:rFonts w:ascii="Times New Roman" w:hAnsi="Times New Roman" w:cs="Times New Roman"/>
          <w:sz w:val="24"/>
          <w:szCs w:val="24"/>
        </w:rPr>
        <w:t>о</w:t>
      </w:r>
      <w:r w:rsidR="004D76A7" w:rsidRPr="00D2657B">
        <w:rPr>
          <w:rFonts w:ascii="Times New Roman" w:hAnsi="Times New Roman" w:cs="Times New Roman"/>
          <w:sz w:val="24"/>
          <w:szCs w:val="24"/>
        </w:rPr>
        <w:t xml:space="preserve">рий размещение новых объектов капитального строительства, а также при подготовке проектной документации </w:t>
      </w:r>
      <w:r w:rsidR="00D265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76A7" w:rsidRPr="00D2657B">
        <w:rPr>
          <w:rFonts w:ascii="Times New Roman" w:hAnsi="Times New Roman" w:cs="Times New Roman"/>
          <w:sz w:val="24"/>
          <w:szCs w:val="24"/>
        </w:rPr>
        <w:t>на такие объекты, осуществляется при соблюдении следующих дополнительных усл</w:t>
      </w:r>
      <w:r w:rsidR="004D76A7" w:rsidRPr="00D2657B">
        <w:rPr>
          <w:rFonts w:ascii="Times New Roman" w:hAnsi="Times New Roman" w:cs="Times New Roman"/>
          <w:sz w:val="24"/>
          <w:szCs w:val="24"/>
        </w:rPr>
        <w:t>о</w:t>
      </w:r>
      <w:r w:rsidR="004D76A7" w:rsidRPr="00D2657B">
        <w:rPr>
          <w:rFonts w:ascii="Times New Roman" w:hAnsi="Times New Roman" w:cs="Times New Roman"/>
          <w:sz w:val="24"/>
          <w:szCs w:val="24"/>
        </w:rPr>
        <w:t>вий:</w:t>
      </w:r>
    </w:p>
    <w:p w:rsidR="004D76A7" w:rsidRPr="00D2657B" w:rsidRDefault="00D2657B" w:rsidP="004D76A7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2657B">
        <w:rPr>
          <w:rFonts w:ascii="Times New Roman" w:hAnsi="Times New Roman" w:cs="Times New Roman"/>
          <w:sz w:val="24"/>
          <w:szCs w:val="24"/>
        </w:rPr>
        <w:t xml:space="preserve">1) </w:t>
      </w:r>
      <w:r w:rsidR="004D76A7" w:rsidRPr="00D2657B">
        <w:rPr>
          <w:rFonts w:ascii="Times New Roman" w:hAnsi="Times New Roman" w:cs="Times New Roman"/>
          <w:sz w:val="24"/>
          <w:szCs w:val="24"/>
        </w:rPr>
        <w:t xml:space="preserve">наличие необходимости размещения объектов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D76A7" w:rsidRPr="00D2657B">
        <w:rPr>
          <w:rFonts w:ascii="Times New Roman" w:hAnsi="Times New Roman" w:cs="Times New Roman"/>
          <w:sz w:val="24"/>
          <w:szCs w:val="24"/>
        </w:rPr>
        <w:t>для государс</w:t>
      </w:r>
      <w:r w:rsidR="004D76A7" w:rsidRPr="00D2657B">
        <w:rPr>
          <w:rFonts w:ascii="Times New Roman" w:hAnsi="Times New Roman" w:cs="Times New Roman"/>
          <w:sz w:val="24"/>
          <w:szCs w:val="24"/>
        </w:rPr>
        <w:t>т</w:t>
      </w:r>
      <w:r w:rsidR="004D76A7" w:rsidRPr="00D2657B">
        <w:rPr>
          <w:rFonts w:ascii="Times New Roman" w:hAnsi="Times New Roman" w:cs="Times New Roman"/>
          <w:sz w:val="24"/>
          <w:szCs w:val="24"/>
        </w:rPr>
        <w:t>венных и муниципальных нужд;</w:t>
      </w:r>
    </w:p>
    <w:p w:rsidR="004D76A7" w:rsidRPr="00D2657B" w:rsidRDefault="00D2657B" w:rsidP="004D76A7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2657B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4D76A7" w:rsidRPr="00D2657B">
        <w:rPr>
          <w:rFonts w:ascii="Times New Roman" w:hAnsi="Times New Roman" w:cs="Times New Roman"/>
          <w:sz w:val="24"/>
          <w:szCs w:val="24"/>
        </w:rPr>
        <w:t>наличие организации доступа (подключения) к свободным от третьих лиц объектам инж</w:t>
      </w:r>
      <w:r w:rsidR="004D76A7" w:rsidRPr="00D2657B">
        <w:rPr>
          <w:rFonts w:ascii="Times New Roman" w:hAnsi="Times New Roman" w:cs="Times New Roman"/>
          <w:sz w:val="24"/>
          <w:szCs w:val="24"/>
        </w:rPr>
        <w:t>е</w:t>
      </w:r>
      <w:r w:rsidR="004D76A7" w:rsidRPr="00D2657B">
        <w:rPr>
          <w:rFonts w:ascii="Times New Roman" w:hAnsi="Times New Roman" w:cs="Times New Roman"/>
          <w:sz w:val="24"/>
          <w:szCs w:val="24"/>
        </w:rPr>
        <w:t>нерной и транспортной инфраструктуры;</w:t>
      </w:r>
    </w:p>
    <w:p w:rsidR="004D76A7" w:rsidRPr="00D2657B" w:rsidRDefault="00D2657B" w:rsidP="004D76A7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2657B">
        <w:rPr>
          <w:rFonts w:ascii="Times New Roman" w:hAnsi="Times New Roman" w:cs="Times New Roman"/>
          <w:sz w:val="24"/>
          <w:szCs w:val="24"/>
        </w:rPr>
        <w:t xml:space="preserve">3) </w:t>
      </w:r>
      <w:r w:rsidR="004D76A7" w:rsidRPr="00D2657B">
        <w:rPr>
          <w:rFonts w:ascii="Times New Roman" w:hAnsi="Times New Roman" w:cs="Times New Roman"/>
          <w:sz w:val="24"/>
          <w:szCs w:val="24"/>
        </w:rPr>
        <w:t xml:space="preserve">обеспеченность застроенной территории объектами социально-культурного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76A7" w:rsidRPr="00D2657B">
        <w:rPr>
          <w:rFonts w:ascii="Times New Roman" w:hAnsi="Times New Roman" w:cs="Times New Roman"/>
          <w:sz w:val="24"/>
          <w:szCs w:val="24"/>
        </w:rPr>
        <w:t>и коммунально-бытового назначения, объектами д</w:t>
      </w:r>
      <w:r w:rsidR="004D76A7" w:rsidRPr="00D2657B">
        <w:rPr>
          <w:rFonts w:ascii="Times New Roman" w:hAnsi="Times New Roman" w:cs="Times New Roman"/>
          <w:sz w:val="24"/>
          <w:szCs w:val="24"/>
        </w:rPr>
        <w:t>о</w:t>
      </w:r>
      <w:r w:rsidR="004D76A7" w:rsidRPr="00D2657B">
        <w:rPr>
          <w:rFonts w:ascii="Times New Roman" w:hAnsi="Times New Roman" w:cs="Times New Roman"/>
          <w:sz w:val="24"/>
          <w:szCs w:val="24"/>
        </w:rPr>
        <w:t>школьных и общеобразовательных учреждений.</w:t>
      </w:r>
    </w:p>
    <w:p w:rsidR="00223EDE" w:rsidRDefault="00223EDE" w:rsidP="00223ED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XV</w:t>
      </w:r>
      <w:r w:rsidR="007165CF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FD0CE2"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</w:rPr>
        <w:t>. ОРГАНИЗАЦИЯ ДОРОЖНО-ТРАНСПОРТНОЙ И УЛИЧНО-ДОРОЖНОЙ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СЕТИ И ЕЕ ЭЛЕМЕНТОВ, СИСТЕМЫ ОБЩЕСТВЕННОГО</w:t>
      </w:r>
    </w:p>
    <w:p w:rsidR="00223EDE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ПАССАЖИРСКОГО ТРАНСПОРТА</w:t>
      </w:r>
    </w:p>
    <w:p w:rsidR="000A134E" w:rsidRPr="0049052D" w:rsidRDefault="000A134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</w:t>
      </w:r>
      <w:r w:rsidR="004F77F8">
        <w:rPr>
          <w:rFonts w:ascii="Times New Roman" w:hAnsi="Times New Roman"/>
          <w:sz w:val="24"/>
          <w:szCs w:val="24"/>
        </w:rPr>
        <w:t>. </w:t>
      </w:r>
      <w:r w:rsidR="00223EDE" w:rsidRPr="00FB05B5">
        <w:rPr>
          <w:rFonts w:ascii="Times New Roman" w:hAnsi="Times New Roman"/>
          <w:sz w:val="24"/>
          <w:szCs w:val="24"/>
        </w:rPr>
        <w:t xml:space="preserve">Сеть магистралей, улиц, дорог, проездов и пешеходных путей жилого района, жилого микрорайона (квартала) проектируется как составная часть единой общегородской транспортной системы в соответствии с Генеральным </w:t>
      </w:r>
      <w:hyperlink r:id="rId15" w:history="1">
        <w:r w:rsidR="00223EDE" w:rsidRPr="00FB05B5">
          <w:rPr>
            <w:rFonts w:ascii="Times New Roman" w:hAnsi="Times New Roman"/>
            <w:sz w:val="24"/>
            <w:szCs w:val="24"/>
          </w:rPr>
          <w:t>планом</w:t>
        </w:r>
      </w:hyperlink>
      <w:r w:rsidR="00223EDE" w:rsidRPr="00FB05B5">
        <w:rPr>
          <w:rFonts w:ascii="Times New Roman" w:hAnsi="Times New Roman"/>
          <w:sz w:val="24"/>
          <w:szCs w:val="24"/>
        </w:rPr>
        <w:t xml:space="preserve"> ЗАТО Северск</w:t>
      </w:r>
      <w:r w:rsidR="00FB05B5" w:rsidRPr="00FB05B5">
        <w:rPr>
          <w:rFonts w:ascii="Times New Roman" w:hAnsi="Times New Roman"/>
          <w:sz w:val="24"/>
          <w:szCs w:val="24"/>
        </w:rPr>
        <w:t>, утвержденным Решением Думы ЗАТО Северск от 30.08.2012 г. № 29/1 «Об утверждении генерального плана городского округа ЗАТО Северск»</w:t>
      </w:r>
      <w:r w:rsidR="00223EDE" w:rsidRPr="00FB05B5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</w:t>
      </w:r>
      <w:r w:rsidR="004F77F8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Пропускная способность улично-дорожной сети определяется исходя из уровня автомобилизации территории и объемов работы всех видов транспорта, осуществляемой </w:t>
      </w:r>
      <w:r w:rsidR="004F77F8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>на этой сети.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Для предварительных расчетов пропускной способности улично-дорожной сети принимается следующее количество автомобилей на 1000 жителей, учитывающее перспективу роста уровня автомобилизации территории: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223EDE" w:rsidRPr="0049052D">
        <w:rPr>
          <w:rFonts w:ascii="Times New Roman" w:hAnsi="Times New Roman"/>
          <w:sz w:val="24"/>
          <w:szCs w:val="24"/>
        </w:rPr>
        <w:t>легковых автомобилей, включая такси, от 360 до 400;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223EDE" w:rsidRPr="0049052D">
        <w:rPr>
          <w:rFonts w:ascii="Times New Roman" w:hAnsi="Times New Roman"/>
          <w:sz w:val="24"/>
          <w:szCs w:val="24"/>
        </w:rPr>
        <w:t>грузовых и специальных автомобилей</w:t>
      </w:r>
      <w:r w:rsidR="008B3FCF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от 30 до 40.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</w:t>
      </w:r>
      <w:r w:rsidR="004F77F8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Дороги и улицы жилого района классифицируются по категориям, исходя </w:t>
      </w:r>
      <w:r w:rsidR="00DD0AC1">
        <w:rPr>
          <w:rFonts w:ascii="Times New Roman" w:hAnsi="Times New Roman"/>
          <w:sz w:val="24"/>
          <w:szCs w:val="24"/>
        </w:rPr>
        <w:t xml:space="preserve">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из функционального назначения, состава потока и скорости движения транспорта согласно </w:t>
      </w:r>
      <w:hyperlink w:anchor="Par1697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 xml:space="preserve">приложению </w:t>
        </w:r>
        <w:r w:rsidR="0017609E">
          <w:rPr>
            <w:rFonts w:ascii="Times New Roman" w:hAnsi="Times New Roman"/>
            <w:color w:val="0000FF"/>
            <w:sz w:val="24"/>
            <w:szCs w:val="24"/>
          </w:rPr>
          <w:t>3</w:t>
        </w:r>
      </w:hyperlink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</w:t>
      </w:r>
      <w:r w:rsidR="004F77F8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При необходимости пропуска магистральных дорог через жилые зоны обеспечивается полная изоляция путей скоростного и непрерывного движения.</w:t>
      </w:r>
    </w:p>
    <w:p w:rsidR="00223EDE" w:rsidRPr="0049052D" w:rsidRDefault="006B311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</w:t>
      </w:r>
      <w:r w:rsidR="004F77F8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Расстояние от края проезжей части городских скоростных дорог </w:t>
      </w:r>
      <w:r w:rsidR="00DD0AC1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и магистральных улиц непрерывного движения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="00223EDE" w:rsidRPr="0049052D">
          <w:rPr>
            <w:rFonts w:ascii="Times New Roman" w:hAnsi="Times New Roman"/>
            <w:sz w:val="24"/>
            <w:szCs w:val="24"/>
          </w:rPr>
          <w:t>50 м</w:t>
        </w:r>
      </w:smartTag>
      <w:r w:rsidR="00223EDE" w:rsidRPr="0049052D">
        <w:rPr>
          <w:rFonts w:ascii="Times New Roman" w:hAnsi="Times New Roman"/>
          <w:sz w:val="24"/>
          <w:szCs w:val="24"/>
        </w:rPr>
        <w:t>. При использовании шумозащитного</w:t>
      </w:r>
      <w:r w:rsidR="004F77F8">
        <w:rPr>
          <w:rFonts w:ascii="Times New Roman" w:hAnsi="Times New Roman"/>
          <w:sz w:val="24"/>
          <w:szCs w:val="24"/>
        </w:rPr>
        <w:t xml:space="preserve"> экрана или других мероприятий, </w:t>
      </w:r>
      <w:r w:rsidR="00223EDE" w:rsidRPr="0049052D">
        <w:rPr>
          <w:rFonts w:ascii="Times New Roman" w:hAnsi="Times New Roman"/>
          <w:sz w:val="24"/>
          <w:szCs w:val="24"/>
        </w:rPr>
        <w:t xml:space="preserve">предусмотренных действующим законодательством, уменьшение этого расстояния обосновывается расчетом уровней шума и вибрации с учетом оценки влияния вредных выбросов автотранспорта и может составить не менее </w:t>
      </w:r>
      <w:smartTag w:uri="urn:schemas-microsoft-com:office:smarttags" w:element="metricconverter">
        <w:smartTagPr>
          <w:attr w:name="ProductID" w:val="25 м"/>
        </w:smartTagPr>
        <w:r w:rsidR="00223EDE" w:rsidRPr="0049052D">
          <w:rPr>
            <w:rFonts w:ascii="Times New Roman" w:hAnsi="Times New Roman"/>
            <w:sz w:val="24"/>
            <w:szCs w:val="24"/>
          </w:rPr>
          <w:t>25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Пересечение городских скоростных дорог с другими элементами улично-дорожной сети организовывается в разных уровнях. При прохождении трасс скоростных дорог в зонах с высокой плотностью улично-дорожной сети допустимо проектирование скоростных дорог в виде протяженных тоннельных или эстакадных участков с устройством необходимых съездов на основные магистрали.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14</w:t>
      </w:r>
      <w:r w:rsidRPr="0049052D">
        <w:rPr>
          <w:rFonts w:ascii="Times New Roman" w:hAnsi="Times New Roman"/>
          <w:sz w:val="24"/>
          <w:szCs w:val="24"/>
        </w:rPr>
        <w:t>.</w:t>
      </w:r>
      <w:r w:rsidR="004F77F8">
        <w:rPr>
          <w:rFonts w:ascii="Times New Roman" w:hAnsi="Times New Roman"/>
          <w:sz w:val="24"/>
          <w:szCs w:val="24"/>
        </w:rPr>
        <w:t> </w:t>
      </w:r>
      <w:hyperlink w:anchor="Par1796" w:history="1">
        <w:r w:rsidRPr="0049052D">
          <w:rPr>
            <w:rFonts w:ascii="Times New Roman" w:hAnsi="Times New Roman"/>
            <w:color w:val="0000FF"/>
            <w:sz w:val="24"/>
            <w:szCs w:val="24"/>
          </w:rPr>
          <w:t>Параметры</w:t>
        </w:r>
      </w:hyperlink>
      <w:r w:rsidRPr="0049052D">
        <w:rPr>
          <w:rFonts w:ascii="Times New Roman" w:hAnsi="Times New Roman"/>
          <w:sz w:val="24"/>
          <w:szCs w:val="24"/>
        </w:rPr>
        <w:t xml:space="preserve"> улиц и дорог местного значения пр</w:t>
      </w:r>
      <w:r w:rsidR="004F77F8">
        <w:rPr>
          <w:rFonts w:ascii="Times New Roman" w:hAnsi="Times New Roman"/>
          <w:sz w:val="24"/>
          <w:szCs w:val="24"/>
        </w:rPr>
        <w:t xml:space="preserve">едставлены в приложении 5.                  </w:t>
      </w:r>
      <w:r w:rsidRPr="0049052D">
        <w:rPr>
          <w:rFonts w:ascii="Times New Roman" w:hAnsi="Times New Roman"/>
          <w:sz w:val="24"/>
          <w:szCs w:val="24"/>
        </w:rPr>
        <w:t>На территории с застройкой жилыми домами с при</w:t>
      </w:r>
      <w:r w:rsidR="00800BB1">
        <w:rPr>
          <w:rFonts w:ascii="Times New Roman" w:hAnsi="Times New Roman"/>
          <w:sz w:val="24"/>
          <w:szCs w:val="24"/>
        </w:rPr>
        <w:t>домовыми</w:t>
      </w:r>
      <w:r w:rsidRPr="0049052D">
        <w:rPr>
          <w:rFonts w:ascii="Times New Roman" w:hAnsi="Times New Roman"/>
          <w:sz w:val="24"/>
          <w:szCs w:val="24"/>
        </w:rPr>
        <w:t xml:space="preserve"> участками принимается следующее число полос движения: для улиц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Pr="0049052D">
        <w:rPr>
          <w:rFonts w:ascii="Times New Roman" w:hAnsi="Times New Roman"/>
          <w:sz w:val="24"/>
          <w:szCs w:val="24"/>
        </w:rPr>
        <w:t xml:space="preserve"> не менее 2; для проездов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Pr="0049052D">
        <w:rPr>
          <w:rFonts w:ascii="Times New Roman" w:hAnsi="Times New Roman"/>
          <w:sz w:val="24"/>
          <w:szCs w:val="24"/>
        </w:rPr>
        <w:t xml:space="preserve"> 1. Ширина полосы движения устанавливается равной </w:t>
      </w:r>
      <w:smartTag w:uri="urn:schemas-microsoft-com:office:smarttags" w:element="metricconverter">
        <w:smartTagPr>
          <w:attr w:name="ProductID" w:val="3,5 м"/>
        </w:smartTagPr>
        <w:r w:rsidRPr="0049052D">
          <w:rPr>
            <w:rFonts w:ascii="Times New Roman" w:hAnsi="Times New Roman"/>
            <w:sz w:val="24"/>
            <w:szCs w:val="24"/>
          </w:rPr>
          <w:t>3,5 м</w:t>
        </w:r>
      </w:smartTag>
      <w:r w:rsidRPr="0049052D">
        <w:rPr>
          <w:rFonts w:ascii="Times New Roman" w:hAnsi="Times New Roman"/>
          <w:sz w:val="24"/>
          <w:szCs w:val="24"/>
        </w:rPr>
        <w:t xml:space="preserve">. На однополосных проездах следует предусматривать разъездные площадки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49052D">
          <w:rPr>
            <w:rFonts w:ascii="Times New Roman" w:hAnsi="Times New Roman"/>
            <w:sz w:val="24"/>
            <w:szCs w:val="24"/>
          </w:rPr>
          <w:t>75 м</w:t>
        </w:r>
      </w:smartTag>
      <w:r w:rsidRPr="0049052D">
        <w:rPr>
          <w:rFonts w:ascii="Times New Roman" w:hAnsi="Times New Roman"/>
          <w:sz w:val="24"/>
          <w:szCs w:val="24"/>
        </w:rPr>
        <w:t xml:space="preserve"> одна от другой.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Для транспортного обслуживания застройки жилых микрорайонов (кварталов), прилегающих к скоростным дорогам и магистральным улицам непрерывного движения </w:t>
      </w:r>
      <w:r w:rsidR="00800BB1">
        <w:rPr>
          <w:rFonts w:ascii="Times New Roman" w:hAnsi="Times New Roman"/>
          <w:sz w:val="24"/>
          <w:szCs w:val="24"/>
        </w:rPr>
        <w:t>общего пользования</w:t>
      </w:r>
      <w:r w:rsidRPr="0049052D">
        <w:rPr>
          <w:rFonts w:ascii="Times New Roman" w:hAnsi="Times New Roman"/>
          <w:sz w:val="24"/>
          <w:szCs w:val="24"/>
        </w:rPr>
        <w:t xml:space="preserve">, предусматриваются проезды. Проезды вдоль магистральных улиц </w:t>
      </w:r>
      <w:r w:rsidR="00800BB1">
        <w:rPr>
          <w:rFonts w:ascii="Times New Roman" w:hAnsi="Times New Roman"/>
          <w:sz w:val="24"/>
          <w:szCs w:val="24"/>
        </w:rPr>
        <w:t>общего пользования</w:t>
      </w:r>
      <w:r w:rsidRPr="0049052D">
        <w:rPr>
          <w:rFonts w:ascii="Times New Roman" w:hAnsi="Times New Roman"/>
          <w:sz w:val="24"/>
          <w:szCs w:val="24"/>
        </w:rPr>
        <w:t xml:space="preserve"> предусматриваются при концентрации в уличной застройке объектов культурно-бытового назначения и других объектов общего</w:t>
      </w:r>
      <w:r w:rsidR="00800BB1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>значения.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Ширина проездов принимается не менее </w:t>
      </w:r>
      <w:smartTag w:uri="urn:schemas-microsoft-com:office:smarttags" w:element="metricconverter">
        <w:smartTagPr>
          <w:attr w:name="ProductID" w:val="3,5 м"/>
        </w:smartTagPr>
        <w:r w:rsidR="00223EDE" w:rsidRPr="0049052D">
          <w:rPr>
            <w:rFonts w:ascii="Times New Roman" w:hAnsi="Times New Roman"/>
            <w:sz w:val="24"/>
            <w:szCs w:val="24"/>
          </w:rPr>
          <w:t>3,5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На нерегулируемых перекрестках и примыканиях улиц и дорог, а также пешеходных переходах предусматриваются треугольники видимости. Размеры сторон равнобедренного треугольника для условий </w:t>
      </w:r>
      <w:r w:rsidR="008B3FCF">
        <w:rPr>
          <w:rFonts w:ascii="Times New Roman" w:hAnsi="Times New Roman"/>
          <w:sz w:val="24"/>
          <w:szCs w:val="24"/>
        </w:rPr>
        <w:t>«</w:t>
      </w:r>
      <w:r w:rsidR="00223EDE" w:rsidRPr="0049052D">
        <w:rPr>
          <w:rFonts w:ascii="Times New Roman" w:hAnsi="Times New Roman"/>
          <w:sz w:val="24"/>
          <w:szCs w:val="24"/>
        </w:rPr>
        <w:t>транспорт</w:t>
      </w:r>
      <w:r>
        <w:rPr>
          <w:rFonts w:ascii="Times New Roman" w:hAnsi="Times New Roman"/>
          <w:sz w:val="24"/>
          <w:szCs w:val="24"/>
        </w:rPr>
        <w:t>-</w:t>
      </w:r>
      <w:r w:rsidR="00223EDE" w:rsidRPr="0049052D">
        <w:rPr>
          <w:rFonts w:ascii="Times New Roman" w:hAnsi="Times New Roman"/>
          <w:sz w:val="24"/>
          <w:szCs w:val="24"/>
        </w:rPr>
        <w:t>транспорт</w:t>
      </w:r>
      <w:r w:rsidR="008B3FCF">
        <w:rPr>
          <w:rFonts w:ascii="Times New Roman" w:hAnsi="Times New Roman"/>
          <w:sz w:val="24"/>
          <w:szCs w:val="24"/>
        </w:rPr>
        <w:t>»</w:t>
      </w:r>
      <w:r w:rsidR="00223EDE" w:rsidRPr="0049052D">
        <w:rPr>
          <w:rFonts w:ascii="Times New Roman" w:hAnsi="Times New Roman"/>
          <w:sz w:val="24"/>
          <w:szCs w:val="24"/>
        </w:rPr>
        <w:t xml:space="preserve"> при скорости движения </w:t>
      </w:r>
      <w:r w:rsidR="00223EDE" w:rsidRPr="0049052D">
        <w:rPr>
          <w:rFonts w:ascii="Times New Roman" w:hAnsi="Times New Roman"/>
          <w:sz w:val="24"/>
          <w:szCs w:val="24"/>
        </w:rPr>
        <w:lastRenderedPageBreak/>
        <w:t xml:space="preserve">40 и </w:t>
      </w:r>
      <w:smartTag w:uri="urn:schemas-microsoft-com:office:smarttags" w:element="metricconverter">
        <w:smartTagPr>
          <w:attr w:name="ProductID" w:val="60 км/ч"/>
        </w:smartTagPr>
        <w:r w:rsidR="00223EDE" w:rsidRPr="0049052D">
          <w:rPr>
            <w:rFonts w:ascii="Times New Roman" w:hAnsi="Times New Roman"/>
            <w:sz w:val="24"/>
            <w:szCs w:val="24"/>
          </w:rPr>
          <w:t>60 км/ч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должны составлять соответственно не менее 25 и </w:t>
      </w:r>
      <w:smartTag w:uri="urn:schemas-microsoft-com:office:smarttags" w:element="metricconverter">
        <w:smartTagPr>
          <w:attr w:name="ProductID" w:val="40 м"/>
        </w:smartTagPr>
        <w:r w:rsidR="00223EDE" w:rsidRPr="0049052D">
          <w:rPr>
            <w:rFonts w:ascii="Times New Roman" w:hAnsi="Times New Roman"/>
            <w:sz w:val="24"/>
            <w:szCs w:val="24"/>
          </w:rPr>
          <w:t>40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условий </w:t>
      </w:r>
      <w:r w:rsidR="008B3FC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пешеход</w:t>
      </w:r>
      <w:r w:rsidR="00223EDE" w:rsidRPr="0049052D">
        <w:rPr>
          <w:rFonts w:ascii="Times New Roman" w:hAnsi="Times New Roman"/>
          <w:sz w:val="24"/>
          <w:szCs w:val="24"/>
        </w:rPr>
        <w:t>-транспорт</w:t>
      </w:r>
      <w:r w:rsidR="008B3FCF">
        <w:rPr>
          <w:rFonts w:ascii="Times New Roman" w:hAnsi="Times New Roman"/>
          <w:sz w:val="24"/>
          <w:szCs w:val="24"/>
        </w:rPr>
        <w:t>»</w:t>
      </w:r>
      <w:r w:rsidR="00223EDE" w:rsidRPr="0049052D">
        <w:rPr>
          <w:rFonts w:ascii="Times New Roman" w:hAnsi="Times New Roman"/>
          <w:sz w:val="24"/>
          <w:szCs w:val="24"/>
        </w:rPr>
        <w:t xml:space="preserve"> размеры прямоугольного треугольника видимости при скорости движения транспорта 25 и </w:t>
      </w:r>
      <w:smartTag w:uri="urn:schemas-microsoft-com:office:smarttags" w:element="metricconverter">
        <w:smartTagPr>
          <w:attr w:name="ProductID" w:val="40 км/ч"/>
        </w:smartTagPr>
        <w:r w:rsidR="00223EDE" w:rsidRPr="0049052D">
          <w:rPr>
            <w:rFonts w:ascii="Times New Roman" w:hAnsi="Times New Roman"/>
            <w:sz w:val="24"/>
            <w:szCs w:val="24"/>
          </w:rPr>
          <w:t>40 км/ч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должны составлять соответственно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8x40 и 10x50 м.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</w:t>
      </w:r>
      <w:smartTag w:uri="urn:schemas-microsoft-com:office:smarttags" w:element="metricconverter">
        <w:smartTagPr>
          <w:attr w:name="ProductID" w:val="0,5 м"/>
        </w:smartTagPr>
        <w:r w:rsidRPr="0049052D">
          <w:rPr>
            <w:rFonts w:ascii="Times New Roman" w:hAnsi="Times New Roman"/>
            <w:sz w:val="24"/>
            <w:szCs w:val="24"/>
          </w:rPr>
          <w:t>0,5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Число полос движения на улицах и дорогах определяется в зависимости</w:t>
      </w:r>
      <w:r w:rsidR="00DD0AC1">
        <w:rPr>
          <w:rFonts w:ascii="Times New Roman" w:hAnsi="Times New Roman"/>
          <w:sz w:val="24"/>
          <w:szCs w:val="24"/>
        </w:rPr>
        <w:t xml:space="preserve">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от расчетной интенсивности транспортного потока, но не менее нижнего предела, указанного в </w:t>
      </w:r>
      <w:hyperlink w:anchor="Par1796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 xml:space="preserve">приложении </w:t>
        </w:r>
        <w:r w:rsidR="0017609E">
          <w:rPr>
            <w:rFonts w:ascii="Times New Roman" w:hAnsi="Times New Roman"/>
            <w:color w:val="0000FF"/>
            <w:sz w:val="24"/>
            <w:szCs w:val="24"/>
          </w:rPr>
          <w:t>4</w:t>
        </w:r>
      </w:hyperlink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Для связи внутриквартальных территорий с магистральными дорогами </w:t>
      </w:r>
      <w:r w:rsidR="00DD0AC1">
        <w:rPr>
          <w:rFonts w:ascii="Times New Roman" w:hAnsi="Times New Roman"/>
          <w:sz w:val="24"/>
          <w:szCs w:val="24"/>
        </w:rPr>
        <w:t xml:space="preserve">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и улицами, а также улицами </w:t>
      </w:r>
      <w:r w:rsidR="00800BB1">
        <w:rPr>
          <w:rFonts w:ascii="Times New Roman" w:hAnsi="Times New Roman"/>
          <w:sz w:val="24"/>
          <w:szCs w:val="24"/>
        </w:rPr>
        <w:t>общего пользования</w:t>
      </w:r>
      <w:r w:rsidR="00223EDE" w:rsidRPr="0049052D">
        <w:rPr>
          <w:rFonts w:ascii="Times New Roman" w:hAnsi="Times New Roman"/>
          <w:sz w:val="24"/>
          <w:szCs w:val="24"/>
        </w:rPr>
        <w:t xml:space="preserve"> проектируется сеть внутриквартальных проездов к жилым домам и зданиям общественного назначения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с учетом исключения транзитного движения через жилой микрорайон (квартал).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Внутриквартальные проезды проектируются с примыканием к проезжим частям магистральных дорог и улиц с регулируемым движением, к проездам магистральных улиц</w:t>
      </w:r>
      <w:r w:rsidR="004F77F8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 xml:space="preserve"> </w:t>
      </w:r>
      <w:r w:rsidR="004F77F8">
        <w:rPr>
          <w:rFonts w:ascii="Times New Roman" w:hAnsi="Times New Roman"/>
          <w:sz w:val="24"/>
          <w:szCs w:val="24"/>
        </w:rPr>
        <w:t xml:space="preserve">           и дорог. </w:t>
      </w:r>
      <w:r w:rsidRPr="0049052D">
        <w:rPr>
          <w:rFonts w:ascii="Times New Roman" w:hAnsi="Times New Roman"/>
          <w:sz w:val="24"/>
          <w:szCs w:val="24"/>
        </w:rPr>
        <w:t xml:space="preserve">Примыкание проездов к проезжим частям магистральных дорог и улиц </w:t>
      </w:r>
      <w:r w:rsidR="00DD0AC1">
        <w:rPr>
          <w:rFonts w:ascii="Times New Roman" w:hAnsi="Times New Roman"/>
          <w:sz w:val="24"/>
          <w:szCs w:val="24"/>
        </w:rPr>
        <w:t xml:space="preserve">                          </w:t>
      </w:r>
      <w:r w:rsidRPr="0049052D">
        <w:rPr>
          <w:rFonts w:ascii="Times New Roman" w:hAnsi="Times New Roman"/>
          <w:sz w:val="24"/>
          <w:szCs w:val="24"/>
        </w:rPr>
        <w:t xml:space="preserve">с регулируемым движением допускается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="00E33A98">
          <w:rPr>
            <w:rFonts w:ascii="Times New Roman" w:hAnsi="Times New Roman"/>
            <w:sz w:val="24"/>
            <w:szCs w:val="24"/>
          </w:rPr>
          <w:t>50</w:t>
        </w:r>
        <w:r w:rsidRPr="0049052D">
          <w:rPr>
            <w:rFonts w:ascii="Times New Roman" w:hAnsi="Times New Roman"/>
            <w:sz w:val="24"/>
            <w:szCs w:val="24"/>
          </w:rPr>
          <w:t xml:space="preserve"> м</w:t>
        </w:r>
      </w:smartTag>
      <w:r w:rsidRPr="0049052D">
        <w:rPr>
          <w:rFonts w:ascii="Times New Roman" w:hAnsi="Times New Roman"/>
          <w:sz w:val="24"/>
          <w:szCs w:val="24"/>
        </w:rPr>
        <w:t xml:space="preserve"> от перекрестков.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Въезды на территорию микрорайонов и кварталов, а также сквозные проезды </w:t>
      </w:r>
      <w:r w:rsidR="00DD0AC1">
        <w:rPr>
          <w:rFonts w:ascii="Times New Roman" w:hAnsi="Times New Roman"/>
          <w:sz w:val="24"/>
          <w:szCs w:val="24"/>
        </w:rPr>
        <w:t xml:space="preserve">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в зданиях следует предусматривать на расстоянии не более </w:t>
      </w:r>
      <w:smartTag w:uri="urn:schemas-microsoft-com:office:smarttags" w:element="metricconverter">
        <w:smartTagPr>
          <w:attr w:name="ProductID" w:val="300 м"/>
        </w:smartTagPr>
        <w:r w:rsidR="00223EDE" w:rsidRPr="0049052D">
          <w:rPr>
            <w:rFonts w:ascii="Times New Roman" w:hAnsi="Times New Roman"/>
            <w:sz w:val="24"/>
            <w:szCs w:val="24"/>
          </w:rPr>
          <w:t>300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один от другого, </w:t>
      </w:r>
      <w:r w:rsidR="00DD0AC1">
        <w:rPr>
          <w:rFonts w:ascii="Times New Roman" w:hAnsi="Times New Roman"/>
          <w:sz w:val="24"/>
          <w:szCs w:val="24"/>
        </w:rPr>
        <w:t xml:space="preserve">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а в реконструируемых районах при периметральной застройке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не более </w:t>
      </w:r>
      <w:smartTag w:uri="urn:schemas-microsoft-com:office:smarttags" w:element="metricconverter">
        <w:smartTagPr>
          <w:attr w:name="ProductID" w:val="180 м"/>
        </w:smartTagPr>
        <w:r w:rsidR="00223EDE" w:rsidRPr="0049052D">
          <w:rPr>
            <w:rFonts w:ascii="Times New Roman" w:hAnsi="Times New Roman"/>
            <w:sz w:val="24"/>
            <w:szCs w:val="24"/>
          </w:rPr>
          <w:t>180 м</w:t>
        </w:r>
      </w:smartTag>
      <w:r w:rsidR="00223EDE" w:rsidRPr="0049052D">
        <w:rPr>
          <w:rFonts w:ascii="Times New Roman" w:hAnsi="Times New Roman"/>
          <w:sz w:val="24"/>
          <w:szCs w:val="24"/>
        </w:rPr>
        <w:t>. Примыкания проездов к проезжим частям магистральных улиц рег</w:t>
      </w:r>
      <w:r w:rsidR="00BC337C">
        <w:rPr>
          <w:rFonts w:ascii="Times New Roman" w:hAnsi="Times New Roman"/>
          <w:sz w:val="24"/>
          <w:szCs w:val="24"/>
        </w:rPr>
        <w:t xml:space="preserve">улируемого движения допускаются </w:t>
      </w:r>
      <w:r w:rsidR="007A63F6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="00223EDE" w:rsidRPr="0049052D">
          <w:rPr>
            <w:rFonts w:ascii="Times New Roman" w:hAnsi="Times New Roman"/>
            <w:sz w:val="24"/>
            <w:szCs w:val="24"/>
          </w:rPr>
          <w:t>50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от стоп-линии перекрестков. При этом</w:t>
      </w:r>
      <w:r w:rsidR="003325AE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до остановки общественного транспорта должно быть не менее </w:t>
      </w:r>
      <w:smartTag w:uri="urn:schemas-microsoft-com:office:smarttags" w:element="metricconverter">
        <w:smartTagPr>
          <w:attr w:name="ProductID" w:val="20 м"/>
        </w:smartTagPr>
        <w:r w:rsidR="00223EDE" w:rsidRPr="0049052D">
          <w:rPr>
            <w:rFonts w:ascii="Times New Roman" w:hAnsi="Times New Roman"/>
            <w:sz w:val="24"/>
            <w:szCs w:val="24"/>
          </w:rPr>
          <w:t>20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Для подъезда к группам жилых домов, зданиям, крупным объектам обслуживания, торговым центрам следует предусматривать основные проезды, а к отдельно стоящим зданиям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Pr="0049052D">
        <w:rPr>
          <w:rFonts w:ascii="Times New Roman" w:hAnsi="Times New Roman"/>
          <w:sz w:val="24"/>
          <w:szCs w:val="24"/>
        </w:rPr>
        <w:t xml:space="preserve"> второстепенные проезды в соответствии с </w:t>
      </w:r>
      <w:hyperlink w:anchor="Par1796" w:history="1">
        <w:r w:rsidRPr="0049052D">
          <w:rPr>
            <w:rFonts w:ascii="Times New Roman" w:hAnsi="Times New Roman"/>
            <w:color w:val="0000FF"/>
            <w:sz w:val="24"/>
            <w:szCs w:val="24"/>
          </w:rPr>
          <w:t xml:space="preserve">приложением </w:t>
        </w:r>
        <w:r w:rsidR="0017609E">
          <w:rPr>
            <w:rFonts w:ascii="Times New Roman" w:hAnsi="Times New Roman"/>
            <w:color w:val="0000FF"/>
            <w:sz w:val="24"/>
            <w:szCs w:val="24"/>
          </w:rPr>
          <w:t>4</w:t>
        </w:r>
      </w:hyperlink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Жилые микрорайоны (кварталы) с застройкой высотой 5 этажей и выше должны обслуживаться двухполосными проездами, а с застройкой высотой до 5 этажей </w:t>
      </w:r>
      <w:r w:rsidR="003325AE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однополосными проездами.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На однополосных проездах предусматриваются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 w:rsidRPr="0049052D">
          <w:rPr>
            <w:rFonts w:ascii="Times New Roman" w:hAnsi="Times New Roman"/>
            <w:sz w:val="24"/>
            <w:szCs w:val="24"/>
          </w:rPr>
          <w:t>6 м</w:t>
        </w:r>
      </w:smartTag>
      <w:r w:rsidR="00DD0AC1">
        <w:rPr>
          <w:rFonts w:ascii="Times New Roman" w:hAnsi="Times New Roman"/>
          <w:sz w:val="24"/>
          <w:szCs w:val="24"/>
        </w:rPr>
        <w:t xml:space="preserve">  </w:t>
      </w:r>
      <w:r w:rsidRPr="0049052D">
        <w:rPr>
          <w:rFonts w:ascii="Times New Roman" w:hAnsi="Times New Roman"/>
          <w:sz w:val="24"/>
          <w:szCs w:val="24"/>
        </w:rPr>
        <w:t xml:space="preserve"> </w:t>
      </w:r>
      <w:r w:rsidR="00C80A13">
        <w:rPr>
          <w:rFonts w:ascii="Times New Roman" w:hAnsi="Times New Roman"/>
          <w:sz w:val="24"/>
          <w:szCs w:val="24"/>
        </w:rPr>
        <w:t xml:space="preserve">                     </w:t>
      </w:r>
      <w:r w:rsidRPr="0049052D">
        <w:rPr>
          <w:rFonts w:ascii="Times New Roman" w:hAnsi="Times New Roman"/>
          <w:sz w:val="24"/>
          <w:szCs w:val="24"/>
        </w:rPr>
        <w:t xml:space="preserve">и длиной </w:t>
      </w:r>
      <w:smartTag w:uri="urn:schemas-microsoft-com:office:smarttags" w:element="metricconverter">
        <w:smartTagPr>
          <w:attr w:name="ProductID" w:val="15 м"/>
        </w:smartTagPr>
        <w:r w:rsidRPr="0049052D">
          <w:rPr>
            <w:rFonts w:ascii="Times New Roman" w:hAnsi="Times New Roman"/>
            <w:sz w:val="24"/>
            <w:szCs w:val="24"/>
          </w:rPr>
          <w:t>15 м</w:t>
        </w:r>
      </w:smartTag>
      <w:r w:rsidRPr="0049052D">
        <w:rPr>
          <w:rFonts w:ascii="Times New Roman" w:hAnsi="Times New Roman"/>
          <w:sz w:val="24"/>
          <w:szCs w:val="24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49052D">
          <w:rPr>
            <w:rFonts w:ascii="Times New Roman" w:hAnsi="Times New Roman"/>
            <w:sz w:val="24"/>
            <w:szCs w:val="24"/>
          </w:rPr>
          <w:t>75 м</w:t>
        </w:r>
      </w:smartTag>
      <w:r w:rsidRPr="0049052D">
        <w:rPr>
          <w:rFonts w:ascii="Times New Roman" w:hAnsi="Times New Roman"/>
          <w:sz w:val="24"/>
          <w:szCs w:val="24"/>
        </w:rPr>
        <w:t xml:space="preserve"> одна от другой. В пределах фасадов зданий, имеющих входы, ширина проезда должна составлять не менее </w:t>
      </w:r>
      <w:smartTag w:uri="urn:schemas-microsoft-com:office:smarttags" w:element="metricconverter">
        <w:smartTagPr>
          <w:attr w:name="ProductID" w:val="5,5 м"/>
        </w:smartTagPr>
        <w:r w:rsidRPr="0049052D">
          <w:rPr>
            <w:rFonts w:ascii="Times New Roman" w:hAnsi="Times New Roman"/>
            <w:sz w:val="24"/>
            <w:szCs w:val="24"/>
          </w:rPr>
          <w:t>5,5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Тупиковые проезды должны быть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49052D">
          <w:rPr>
            <w:rFonts w:ascii="Times New Roman" w:hAnsi="Times New Roman"/>
            <w:sz w:val="24"/>
            <w:szCs w:val="24"/>
          </w:rPr>
          <w:t>150 м</w:t>
        </w:r>
      </w:smartTag>
      <w:r w:rsidRPr="0049052D">
        <w:rPr>
          <w:rFonts w:ascii="Times New Roman" w:hAnsi="Times New Roman"/>
          <w:sz w:val="24"/>
          <w:szCs w:val="24"/>
        </w:rPr>
        <w:t xml:space="preserve"> и заканчиваться поворотными площадками, обеспечивающими возможность разворота мусоровозов, уборочных и пожарных машин.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К отдельно стоящим жилым домам высотой не более 9 этажей, а также к объектам, посещаемым маломобильными группами населения,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 w:rsidRPr="0049052D">
          <w:rPr>
            <w:rFonts w:ascii="Times New Roman" w:hAnsi="Times New Roman"/>
            <w:sz w:val="24"/>
            <w:szCs w:val="24"/>
          </w:rPr>
          <w:t>150 м</w:t>
        </w:r>
      </w:smartTag>
      <w:r w:rsidRPr="0049052D">
        <w:rPr>
          <w:rFonts w:ascii="Times New Roman" w:hAnsi="Times New Roman"/>
          <w:sz w:val="24"/>
          <w:szCs w:val="24"/>
        </w:rPr>
        <w:t xml:space="preserve"> и общей ширине </w:t>
      </w:r>
      <w:r w:rsidR="00DD0AC1">
        <w:rPr>
          <w:rFonts w:ascii="Times New Roman" w:hAnsi="Times New Roman"/>
          <w:sz w:val="24"/>
          <w:szCs w:val="24"/>
        </w:rPr>
        <w:t xml:space="preserve">                  </w:t>
      </w:r>
      <w:r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4,2 м"/>
        </w:smartTagPr>
        <w:r w:rsidRPr="0049052D">
          <w:rPr>
            <w:rFonts w:ascii="Times New Roman" w:hAnsi="Times New Roman"/>
            <w:sz w:val="24"/>
            <w:szCs w:val="24"/>
          </w:rPr>
          <w:t>4,2 м</w:t>
        </w:r>
      </w:smartTag>
      <w:r w:rsidR="00C80A13">
        <w:rPr>
          <w:rFonts w:ascii="Times New Roman" w:hAnsi="Times New Roman"/>
          <w:sz w:val="24"/>
          <w:szCs w:val="24"/>
        </w:rPr>
        <w:t>, а в малоэтажной (2</w:t>
      </w:r>
      <w:r w:rsidRPr="0049052D">
        <w:rPr>
          <w:rFonts w:ascii="Times New Roman" w:hAnsi="Times New Roman"/>
          <w:sz w:val="24"/>
          <w:szCs w:val="24"/>
        </w:rPr>
        <w:t xml:space="preserve">-3 этажа) застройке при ширине не менее </w:t>
      </w:r>
      <w:smartTag w:uri="urn:schemas-microsoft-com:office:smarttags" w:element="metricconverter">
        <w:smartTagPr>
          <w:attr w:name="ProductID" w:val="3,5 м"/>
        </w:smartTagPr>
        <w:r w:rsidRPr="0049052D">
          <w:rPr>
            <w:rFonts w:ascii="Times New Roman" w:hAnsi="Times New Roman"/>
            <w:sz w:val="24"/>
            <w:szCs w:val="24"/>
          </w:rPr>
          <w:t>3,5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Ширина проездов, ведущих к группам жилых домов и общественных зданий, принимается равной </w:t>
      </w:r>
      <w:smartTag w:uri="urn:schemas-microsoft-com:office:smarttags" w:element="metricconverter">
        <w:smartTagPr>
          <w:attr w:name="ProductID" w:val="6,0 м"/>
        </w:smartTagPr>
        <w:r w:rsidR="00223EDE" w:rsidRPr="0049052D">
          <w:rPr>
            <w:rFonts w:ascii="Times New Roman" w:hAnsi="Times New Roman"/>
            <w:sz w:val="24"/>
            <w:szCs w:val="24"/>
          </w:rPr>
          <w:t>6,0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. В пределах фасадов зданий, имеющих входы, ширина проезда принимается не менее </w:t>
      </w:r>
      <w:smartTag w:uri="urn:schemas-microsoft-com:office:smarttags" w:element="metricconverter">
        <w:smartTagPr>
          <w:attr w:name="ProductID" w:val="7,0 м"/>
        </w:smartTagPr>
        <w:r w:rsidR="00223EDE" w:rsidRPr="0049052D">
          <w:rPr>
            <w:rFonts w:ascii="Times New Roman" w:hAnsi="Times New Roman"/>
            <w:sz w:val="24"/>
            <w:szCs w:val="24"/>
          </w:rPr>
          <w:t>7,0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для обеспечения возможности установки специальной пожарной техники. Тупиковые проезды должны быть обеспечены разворотными площадками </w:t>
      </w:r>
      <w:r w:rsidR="00C80A13">
        <w:rPr>
          <w:rFonts w:ascii="Times New Roman" w:hAnsi="Times New Roman"/>
          <w:sz w:val="24"/>
          <w:szCs w:val="24"/>
        </w:rPr>
        <w:t xml:space="preserve">                       </w:t>
      </w:r>
      <w:r w:rsidR="00223EDE" w:rsidRPr="0049052D">
        <w:rPr>
          <w:rFonts w:ascii="Times New Roman" w:hAnsi="Times New Roman"/>
          <w:sz w:val="24"/>
          <w:szCs w:val="24"/>
        </w:rPr>
        <w:t>с размерами в плане 16x16 м или кольцом с радиусом по оси проезда</w:t>
      </w:r>
      <w:r w:rsidR="00C80A13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16 м"/>
        </w:smartTagPr>
        <w:r w:rsidR="00223EDE" w:rsidRPr="0049052D">
          <w:rPr>
            <w:rFonts w:ascii="Times New Roman" w:hAnsi="Times New Roman"/>
            <w:sz w:val="24"/>
            <w:szCs w:val="24"/>
          </w:rPr>
          <w:t>16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, </w:t>
      </w:r>
      <w:r w:rsidR="00C80A13">
        <w:rPr>
          <w:rFonts w:ascii="Times New Roman" w:hAnsi="Times New Roman"/>
          <w:sz w:val="24"/>
          <w:szCs w:val="24"/>
        </w:rPr>
        <w:t xml:space="preserve">                       </w:t>
      </w:r>
      <w:r w:rsidR="00223EDE" w:rsidRPr="0049052D">
        <w:rPr>
          <w:rFonts w:ascii="Times New Roman" w:hAnsi="Times New Roman"/>
          <w:sz w:val="24"/>
          <w:szCs w:val="24"/>
        </w:rPr>
        <w:t>для возможности маневра крупногабаритного автотранспорта (пожарных,</w:t>
      </w:r>
      <w:r w:rsidR="00C74DD9">
        <w:rPr>
          <w:rFonts w:ascii="Times New Roman" w:hAnsi="Times New Roman"/>
          <w:sz w:val="24"/>
          <w:szCs w:val="24"/>
        </w:rPr>
        <w:t xml:space="preserve"> </w:t>
      </w:r>
      <w:r w:rsidR="00C74DD9" w:rsidRPr="0049052D">
        <w:rPr>
          <w:rFonts w:ascii="Times New Roman" w:hAnsi="Times New Roman"/>
          <w:sz w:val="24"/>
          <w:szCs w:val="24"/>
        </w:rPr>
        <w:t>уборочных машин</w:t>
      </w:r>
      <w:r w:rsidR="00C74DD9">
        <w:rPr>
          <w:rFonts w:ascii="Times New Roman" w:hAnsi="Times New Roman"/>
          <w:sz w:val="24"/>
          <w:szCs w:val="24"/>
        </w:rPr>
        <w:t xml:space="preserve"> и </w:t>
      </w:r>
      <w:r w:rsidR="00223EDE" w:rsidRPr="0049052D">
        <w:rPr>
          <w:rFonts w:ascii="Times New Roman" w:hAnsi="Times New Roman"/>
          <w:sz w:val="24"/>
          <w:szCs w:val="24"/>
        </w:rPr>
        <w:t>мусоровозов). Радиусы закруглений проездо</w:t>
      </w:r>
      <w:r w:rsidR="00C80A13">
        <w:rPr>
          <w:rFonts w:ascii="Times New Roman" w:hAnsi="Times New Roman"/>
          <w:sz w:val="24"/>
          <w:szCs w:val="24"/>
        </w:rPr>
        <w:t>в в плане предусматриваются</w:t>
      </w:r>
      <w:r w:rsidR="00C74DD9">
        <w:rPr>
          <w:rFonts w:ascii="Times New Roman" w:hAnsi="Times New Roman"/>
          <w:sz w:val="24"/>
          <w:szCs w:val="24"/>
        </w:rPr>
        <w:t xml:space="preserve"> в пределах             </w:t>
      </w:r>
      <w:r w:rsidR="00C80A13">
        <w:rPr>
          <w:rFonts w:ascii="Times New Roman" w:hAnsi="Times New Roman"/>
          <w:sz w:val="24"/>
          <w:szCs w:val="24"/>
        </w:rPr>
        <w:t>8</w:t>
      </w:r>
      <w:r w:rsidR="00223EDE" w:rsidRPr="0049052D">
        <w:rPr>
          <w:rFonts w:ascii="Times New Roman" w:hAnsi="Times New Roman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10 м"/>
        </w:smartTagPr>
        <w:r w:rsidR="00223EDE" w:rsidRPr="0049052D">
          <w:rPr>
            <w:rFonts w:ascii="Times New Roman" w:hAnsi="Times New Roman"/>
            <w:sz w:val="24"/>
            <w:szCs w:val="24"/>
          </w:rPr>
          <w:t>10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B42CD2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В жилых зонах, местах размещения объектов массового посещения предусматривается система тротуаров и пешеходных дорожек с возможностью проезда механических инвалидных колясок. </w:t>
      </w:r>
      <w:r w:rsidR="00223EDE" w:rsidRPr="003325AE">
        <w:rPr>
          <w:rFonts w:ascii="Times New Roman" w:hAnsi="Times New Roman"/>
          <w:sz w:val="24"/>
          <w:szCs w:val="24"/>
        </w:rPr>
        <w:t>Продольные уклоны устанавливаются не более 5%.</w:t>
      </w:r>
    </w:p>
    <w:p w:rsidR="00B42CD2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В местах пересечения путей для проезда инвалидных колясок транспортными путями высота бортовых камней тротуара устанавливается не более </w:t>
      </w:r>
      <w:smartTag w:uri="urn:schemas-microsoft-com:office:smarttags" w:element="metricconverter">
        <w:smartTagPr>
          <w:attr w:name="ProductID" w:val="5 см"/>
        </w:smartTagPr>
        <w:r w:rsidRPr="0049052D">
          <w:rPr>
            <w:rFonts w:ascii="Times New Roman" w:hAnsi="Times New Roman"/>
            <w:sz w:val="24"/>
            <w:szCs w:val="24"/>
          </w:rPr>
          <w:t>5 см</w:t>
        </w:r>
      </w:smartTag>
      <w:r w:rsidRPr="0049052D">
        <w:rPr>
          <w:rFonts w:ascii="Times New Roman" w:hAnsi="Times New Roman"/>
          <w:sz w:val="24"/>
          <w:szCs w:val="24"/>
        </w:rPr>
        <w:t>. Опасные для инвалидов участки по внешним боковым краям отделяются бордюрным камнем высотой</w:t>
      </w:r>
      <w:r w:rsidR="00C80A13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5 см"/>
        </w:smartTagPr>
        <w:r w:rsidRPr="0049052D">
          <w:rPr>
            <w:rFonts w:ascii="Times New Roman" w:hAnsi="Times New Roman"/>
            <w:sz w:val="24"/>
            <w:szCs w:val="24"/>
          </w:rPr>
          <w:t>5 см</w:t>
        </w:r>
      </w:smartTag>
      <w:r w:rsidRPr="0049052D">
        <w:rPr>
          <w:rFonts w:ascii="Times New Roman" w:hAnsi="Times New Roman"/>
          <w:sz w:val="24"/>
          <w:szCs w:val="24"/>
        </w:rPr>
        <w:t xml:space="preserve">. 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lastRenderedPageBreak/>
        <w:t>Вдоль пешеходных дорожек и тротуаров, предназначенных</w:t>
      </w:r>
      <w:r w:rsidR="00C80A13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>для передвижения инвалидов, предусматриваются места отдыха со скамейками</w:t>
      </w:r>
      <w:r w:rsidR="00C74DD9">
        <w:rPr>
          <w:rFonts w:ascii="Times New Roman" w:hAnsi="Times New Roman"/>
          <w:sz w:val="24"/>
          <w:szCs w:val="24"/>
        </w:rPr>
        <w:t xml:space="preserve">, размещенными </w:t>
      </w:r>
      <w:r w:rsidRPr="0049052D">
        <w:rPr>
          <w:rFonts w:ascii="Times New Roman" w:hAnsi="Times New Roman"/>
          <w:sz w:val="24"/>
          <w:szCs w:val="24"/>
        </w:rPr>
        <w:t xml:space="preserve">не реже чем через </w:t>
      </w:r>
      <w:smartTag w:uri="urn:schemas-microsoft-com:office:smarttags" w:element="metricconverter">
        <w:smartTagPr>
          <w:attr w:name="ProductID" w:val="300 м"/>
        </w:smartTagPr>
        <w:r w:rsidRPr="0049052D">
          <w:rPr>
            <w:rFonts w:ascii="Times New Roman" w:hAnsi="Times New Roman"/>
            <w:sz w:val="24"/>
            <w:szCs w:val="24"/>
          </w:rPr>
          <w:t>300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Система пешеходных связей внутри жилой зоны (сеть пешеходных дорожек</w:t>
      </w:r>
      <w:r w:rsidR="00DD0AC1">
        <w:rPr>
          <w:rFonts w:ascii="Times New Roman" w:hAnsi="Times New Roman"/>
          <w:sz w:val="24"/>
          <w:szCs w:val="24"/>
        </w:rPr>
        <w:t xml:space="preserve">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и тротуаров) проектируется с учетом максимально возможного ее разделения </w:t>
      </w:r>
      <w:r w:rsidR="00DD0AC1">
        <w:rPr>
          <w:rFonts w:ascii="Times New Roman" w:hAnsi="Times New Roman"/>
          <w:sz w:val="24"/>
          <w:szCs w:val="24"/>
        </w:rPr>
        <w:t xml:space="preserve">                               </w:t>
      </w:r>
      <w:r w:rsidR="00223EDE" w:rsidRPr="0049052D">
        <w:rPr>
          <w:rFonts w:ascii="Times New Roman" w:hAnsi="Times New Roman"/>
          <w:sz w:val="24"/>
          <w:szCs w:val="24"/>
        </w:rPr>
        <w:t>с направлениями движения транспортных средств.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Вдоль основных въездов в квартал и внутриквартальных проездов, обслуживающих группу зданий, размещается пешеходный тротуар вдоль проезда шириной не менее </w:t>
      </w:r>
      <w:smartTag w:uri="urn:schemas-microsoft-com:office:smarttags" w:element="metricconverter">
        <w:smartTagPr>
          <w:attr w:name="ProductID" w:val="1,5 м"/>
        </w:smartTagPr>
        <w:r w:rsidRPr="0049052D">
          <w:rPr>
            <w:rFonts w:ascii="Times New Roman" w:hAnsi="Times New Roman"/>
            <w:sz w:val="24"/>
            <w:szCs w:val="24"/>
          </w:rPr>
          <w:t>1,5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>
        <w:t> </w:t>
      </w:r>
      <w:r w:rsidR="00223EDE" w:rsidRPr="0049052D">
        <w:rPr>
          <w:rFonts w:ascii="Times New Roman" w:hAnsi="Times New Roman"/>
          <w:sz w:val="24"/>
          <w:szCs w:val="24"/>
        </w:rPr>
        <w:t>Велосипедные дорожки следует предусматривать на магистральных улицах регулируемого движения, примыкающих к зонам массового отдыха, рекреационным</w:t>
      </w:r>
      <w:r w:rsidR="00DD0AC1">
        <w:rPr>
          <w:rFonts w:ascii="Times New Roman" w:hAnsi="Times New Roman"/>
          <w:sz w:val="24"/>
          <w:szCs w:val="24"/>
        </w:rPr>
        <w:t xml:space="preserve">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и другим озелененным территориям.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Размещение велодорожек на территории микрорайона (квартала) рекомендуется устраивать на территориях общего пользования.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Тротуары и велосипедные дорожки устанавливаются приподнятыми на </w:t>
      </w:r>
      <w:smartTag w:uri="urn:schemas-microsoft-com:office:smarttags" w:element="metricconverter">
        <w:smartTagPr>
          <w:attr w:name="ProductID" w:val="15 см"/>
        </w:smartTagPr>
        <w:r w:rsidR="00223EDE" w:rsidRPr="0049052D">
          <w:rPr>
            <w:rFonts w:ascii="Times New Roman" w:hAnsi="Times New Roman"/>
            <w:sz w:val="24"/>
            <w:szCs w:val="24"/>
          </w:rPr>
          <w:t>15 см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</w:t>
      </w:r>
      <w:r w:rsidR="00C80A13">
        <w:rPr>
          <w:rFonts w:ascii="Times New Roman" w:hAnsi="Times New Roman"/>
          <w:sz w:val="24"/>
          <w:szCs w:val="24"/>
        </w:rPr>
        <w:t xml:space="preserve">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над уровнем проездов. Пересечения тротуаров и велосипедных дорожек </w:t>
      </w:r>
      <w:r w:rsidR="00DD0AC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23EDE" w:rsidRPr="0049052D">
        <w:rPr>
          <w:rFonts w:ascii="Times New Roman" w:hAnsi="Times New Roman"/>
          <w:sz w:val="24"/>
          <w:szCs w:val="24"/>
        </w:rPr>
        <w:t>со второстепенными проездами, а на подходах к школам и детским дошкольным учреждениям и с основными проездами</w:t>
      </w:r>
      <w:r w:rsidR="00C74DD9">
        <w:rPr>
          <w:rFonts w:ascii="Times New Roman" w:hAnsi="Times New Roman"/>
          <w:sz w:val="24"/>
          <w:szCs w:val="24"/>
        </w:rPr>
        <w:t>,</w:t>
      </w:r>
      <w:r w:rsidR="00223EDE" w:rsidRPr="0049052D">
        <w:rPr>
          <w:rFonts w:ascii="Times New Roman" w:hAnsi="Times New Roman"/>
          <w:sz w:val="24"/>
          <w:szCs w:val="24"/>
        </w:rPr>
        <w:t xml:space="preserve"> следует предусматривать в одном уровне </w:t>
      </w:r>
      <w:r w:rsidR="00DD0AC1">
        <w:rPr>
          <w:rFonts w:ascii="Times New Roman" w:hAnsi="Times New Roman"/>
          <w:sz w:val="24"/>
          <w:szCs w:val="24"/>
        </w:rPr>
        <w:t xml:space="preserve"> 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с устройством рампы длиной соответственно </w:t>
      </w:r>
      <w:r w:rsidR="00223EDE" w:rsidRPr="0030540C">
        <w:rPr>
          <w:rFonts w:ascii="Times New Roman" w:hAnsi="Times New Roman"/>
          <w:sz w:val="24"/>
          <w:szCs w:val="24"/>
        </w:rPr>
        <w:t xml:space="preserve">1,5 и </w:t>
      </w:r>
      <w:smartTag w:uri="urn:schemas-microsoft-com:office:smarttags" w:element="metricconverter">
        <w:smartTagPr>
          <w:attr w:name="ProductID" w:val="3 м"/>
        </w:smartTagPr>
        <w:r w:rsidR="00223EDE" w:rsidRPr="0030540C">
          <w:rPr>
            <w:rFonts w:ascii="Times New Roman" w:hAnsi="Times New Roman"/>
            <w:sz w:val="24"/>
            <w:szCs w:val="24"/>
          </w:rPr>
          <w:t>3 м</w:t>
        </w:r>
      </w:smartTag>
      <w:r w:rsidR="00223EDE" w:rsidRPr="0030540C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Ширина пешеходных тротуаров, улиц и дорог принимается в зависимости </w:t>
      </w:r>
      <w:r w:rsidR="00DD0AC1">
        <w:rPr>
          <w:rFonts w:ascii="Times New Roman" w:hAnsi="Times New Roman"/>
          <w:sz w:val="24"/>
          <w:szCs w:val="24"/>
        </w:rPr>
        <w:t xml:space="preserve">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от величины интенсивности пешеходного движения не менее величин, указанных </w:t>
      </w:r>
      <w:r w:rsidR="00DD0AC1">
        <w:rPr>
          <w:rFonts w:ascii="Times New Roman" w:hAnsi="Times New Roman"/>
          <w:sz w:val="24"/>
          <w:szCs w:val="24"/>
        </w:rPr>
        <w:t xml:space="preserve">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в </w:t>
      </w:r>
      <w:hyperlink w:anchor="Par1796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 xml:space="preserve">приложении </w:t>
        </w:r>
        <w:r w:rsidR="0017609E">
          <w:rPr>
            <w:rFonts w:ascii="Times New Roman" w:hAnsi="Times New Roman"/>
            <w:color w:val="0000FF"/>
            <w:sz w:val="24"/>
            <w:szCs w:val="24"/>
          </w:rPr>
          <w:t>4</w:t>
        </w:r>
      </w:hyperlink>
      <w:r w:rsidR="00223EDE" w:rsidRPr="0049052D">
        <w:rPr>
          <w:rFonts w:ascii="Times New Roman" w:hAnsi="Times New Roman"/>
          <w:sz w:val="24"/>
          <w:szCs w:val="24"/>
        </w:rPr>
        <w:t xml:space="preserve">. Ширина одной полосы движения пешеходов составляет не менее </w:t>
      </w:r>
      <w:smartTag w:uri="urn:schemas-microsoft-com:office:smarttags" w:element="metricconverter">
        <w:smartTagPr>
          <w:attr w:name="ProductID" w:val="0,75 м"/>
        </w:smartTagPr>
        <w:r w:rsidR="00223EDE" w:rsidRPr="0049052D">
          <w:rPr>
            <w:rFonts w:ascii="Times New Roman" w:hAnsi="Times New Roman"/>
            <w:sz w:val="24"/>
            <w:szCs w:val="24"/>
          </w:rPr>
          <w:t>0,75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Устройство пешеходных переходов через проезжую часть улиц и дорог выполняется с учетом размещения остановок общественного транспорта, объектов системы обслуживания, других объектов массового посещения, а также с основными пешеходными направлениями внутри квартала.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Пешеходные переходы через скоростные дороги и магистрали непрерывного движения предусматриваются только в разных уровнях с путями движения транспорта.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Устройство подземных или надземных пешеходных переходов предусматривается: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223EDE" w:rsidRPr="0049052D">
        <w:rPr>
          <w:rFonts w:ascii="Times New Roman" w:hAnsi="Times New Roman"/>
          <w:sz w:val="24"/>
          <w:szCs w:val="24"/>
        </w:rPr>
        <w:t>в пересадочных узлах различных видов транспорта;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223EDE" w:rsidRPr="0049052D">
        <w:rPr>
          <w:rFonts w:ascii="Times New Roman" w:hAnsi="Times New Roman"/>
          <w:sz w:val="24"/>
          <w:szCs w:val="24"/>
        </w:rPr>
        <w:t>у крупных общественных, культурно-бытовых и административных центров,</w:t>
      </w:r>
      <w:r w:rsidR="00DD0AC1">
        <w:rPr>
          <w:rFonts w:ascii="Times New Roman" w:hAnsi="Times New Roman"/>
          <w:sz w:val="24"/>
          <w:szCs w:val="24"/>
        </w:rPr>
        <w:t xml:space="preserve">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в местах постоянной концентрации пешеходных потоков;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223EDE" w:rsidRPr="0049052D">
        <w:rPr>
          <w:rFonts w:ascii="Times New Roman" w:hAnsi="Times New Roman"/>
          <w:sz w:val="24"/>
          <w:szCs w:val="24"/>
        </w:rPr>
        <w:t xml:space="preserve">на перекрестках городских магистралей при необходимости увеличения </w:t>
      </w:r>
      <w:r w:rsidR="00DD0AC1">
        <w:rPr>
          <w:rFonts w:ascii="Times New Roman" w:hAnsi="Times New Roman"/>
          <w:sz w:val="24"/>
          <w:szCs w:val="24"/>
        </w:rPr>
        <w:t xml:space="preserve">                        </w:t>
      </w:r>
      <w:r w:rsidR="00223EDE" w:rsidRPr="0049052D">
        <w:rPr>
          <w:rFonts w:ascii="Times New Roman" w:hAnsi="Times New Roman"/>
          <w:sz w:val="24"/>
          <w:szCs w:val="24"/>
        </w:rPr>
        <w:t>их пропускной способности.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Для инвалидов и маломобильных групп населения все лестницы подземных </w:t>
      </w:r>
      <w:r w:rsidR="00DD0AC1">
        <w:rPr>
          <w:rFonts w:ascii="Times New Roman" w:hAnsi="Times New Roman"/>
          <w:sz w:val="24"/>
          <w:szCs w:val="24"/>
        </w:rPr>
        <w:t xml:space="preserve">                     </w:t>
      </w:r>
      <w:r w:rsidRPr="0049052D">
        <w:rPr>
          <w:rFonts w:ascii="Times New Roman" w:hAnsi="Times New Roman"/>
          <w:sz w:val="24"/>
          <w:szCs w:val="24"/>
        </w:rPr>
        <w:t xml:space="preserve">или надземных переходов дублируются пандусами с заложением 1:12 или оборудуются подъемными платформами, а лестничные марши снабжаются поручнями. Выбор способа подъема и возможность дублирования этих способов подъема устанавливаются </w:t>
      </w:r>
      <w:r w:rsidR="00DD0AC1">
        <w:rPr>
          <w:rFonts w:ascii="Times New Roman" w:hAnsi="Times New Roman"/>
          <w:sz w:val="24"/>
          <w:szCs w:val="24"/>
        </w:rPr>
        <w:t xml:space="preserve">                           </w:t>
      </w:r>
      <w:r w:rsidRPr="0049052D">
        <w:rPr>
          <w:rFonts w:ascii="Times New Roman" w:hAnsi="Times New Roman"/>
          <w:sz w:val="24"/>
          <w:szCs w:val="24"/>
        </w:rPr>
        <w:t>в проектном решении.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Предупреждающая информация для людей с полной или частичной потерей зрения </w:t>
      </w:r>
      <w:r w:rsidR="00DD0AC1">
        <w:rPr>
          <w:rFonts w:ascii="Times New Roman" w:hAnsi="Times New Roman"/>
          <w:sz w:val="24"/>
          <w:szCs w:val="24"/>
        </w:rPr>
        <w:t xml:space="preserve">             </w:t>
      </w:r>
      <w:r w:rsidRPr="0049052D">
        <w:rPr>
          <w:rFonts w:ascii="Times New Roman" w:hAnsi="Times New Roman"/>
          <w:sz w:val="24"/>
          <w:szCs w:val="24"/>
        </w:rPr>
        <w:t>о приближении к препятствиям (лестницам, пешеходному переходу, окончанию островка безопасности и пр.) обеспечивается изменением фактуры поверхностного слоя покрытия дорожек и тротуаров, направляющими рельефными полосами и яркой контрастной окраской.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Устройство подземных или надземных пешеходных переходов производится </w:t>
      </w:r>
      <w:r w:rsidR="00DD0AC1">
        <w:rPr>
          <w:rFonts w:ascii="Times New Roman" w:hAnsi="Times New Roman"/>
          <w:sz w:val="24"/>
          <w:szCs w:val="24"/>
        </w:rPr>
        <w:t xml:space="preserve">                       </w:t>
      </w:r>
      <w:r w:rsidRPr="0049052D">
        <w:rPr>
          <w:rFonts w:ascii="Times New Roman" w:hAnsi="Times New Roman"/>
          <w:sz w:val="24"/>
          <w:szCs w:val="24"/>
        </w:rPr>
        <w:t>в зависимости от градостроительной ситуации и технической возможности.</w:t>
      </w:r>
    </w:p>
    <w:p w:rsidR="00223EDE" w:rsidRPr="0049052D" w:rsidRDefault="004F77F8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Магистрали, улицы, дороги, проезды и пешеходные пути освещаются</w:t>
      </w:r>
      <w:r w:rsidR="00DD0AC1">
        <w:rPr>
          <w:rFonts w:ascii="Times New Roman" w:hAnsi="Times New Roman"/>
          <w:sz w:val="24"/>
          <w:szCs w:val="24"/>
        </w:rPr>
        <w:t xml:space="preserve">     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65CF" w:rsidRDefault="007165CF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165CF" w:rsidRDefault="007165CF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 w:rsidR="007165CF">
        <w:rPr>
          <w:rFonts w:ascii="Times New Roman" w:hAnsi="Times New Roman"/>
          <w:sz w:val="24"/>
          <w:szCs w:val="24"/>
          <w:lang w:val="en-US"/>
        </w:rPr>
        <w:t>IX</w:t>
      </w:r>
      <w:r w:rsidRPr="0049052D">
        <w:rPr>
          <w:rFonts w:ascii="Times New Roman" w:hAnsi="Times New Roman"/>
          <w:sz w:val="24"/>
          <w:szCs w:val="24"/>
        </w:rPr>
        <w:t>. СИСТЕМА ТРАНСПОРТА</w:t>
      </w:r>
      <w:r w:rsidR="00800BB1">
        <w:rPr>
          <w:rFonts w:ascii="Times New Roman" w:hAnsi="Times New Roman"/>
          <w:sz w:val="24"/>
          <w:szCs w:val="24"/>
        </w:rPr>
        <w:t xml:space="preserve"> ОБЩЕГО ПОЛЬЗОВАНИЯ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При проектировании системы транспорта </w:t>
      </w:r>
      <w:r w:rsidR="00800BB1">
        <w:rPr>
          <w:rFonts w:ascii="Times New Roman" w:hAnsi="Times New Roman"/>
          <w:sz w:val="24"/>
          <w:szCs w:val="24"/>
        </w:rPr>
        <w:t xml:space="preserve">общего пользования </w:t>
      </w:r>
      <w:r w:rsidR="00223EDE" w:rsidRPr="0049052D">
        <w:rPr>
          <w:rFonts w:ascii="Times New Roman" w:hAnsi="Times New Roman"/>
          <w:sz w:val="24"/>
          <w:szCs w:val="24"/>
        </w:rPr>
        <w:t>жилого района учитыва</w:t>
      </w:r>
      <w:r w:rsidR="00C74DD9">
        <w:rPr>
          <w:rFonts w:ascii="Times New Roman" w:hAnsi="Times New Roman"/>
          <w:sz w:val="24"/>
          <w:szCs w:val="24"/>
        </w:rPr>
        <w:t>ю</w:t>
      </w:r>
      <w:r w:rsidR="00223EDE" w:rsidRPr="0049052D">
        <w:rPr>
          <w:rFonts w:ascii="Times New Roman" w:hAnsi="Times New Roman"/>
          <w:sz w:val="24"/>
          <w:szCs w:val="24"/>
        </w:rPr>
        <w:t xml:space="preserve">тся ориентировочная провозная способность и скорость сообщения различных </w:t>
      </w:r>
      <w:r w:rsidR="00223EDE" w:rsidRPr="0049052D">
        <w:rPr>
          <w:rFonts w:ascii="Times New Roman" w:hAnsi="Times New Roman"/>
          <w:sz w:val="24"/>
          <w:szCs w:val="24"/>
        </w:rPr>
        <w:lastRenderedPageBreak/>
        <w:t xml:space="preserve">видов пассажирского транспорта, представленные в </w:t>
      </w:r>
      <w:hyperlink w:anchor="Par1895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 xml:space="preserve">приложении </w:t>
        </w:r>
        <w:r w:rsidR="0017609E">
          <w:rPr>
            <w:rFonts w:ascii="Times New Roman" w:hAnsi="Times New Roman"/>
            <w:color w:val="0000FF"/>
            <w:sz w:val="24"/>
            <w:szCs w:val="24"/>
          </w:rPr>
          <w:t>5</w:t>
        </w:r>
      </w:hyperlink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Маршруты наземного </w:t>
      </w:r>
      <w:r w:rsidR="009F5B36" w:rsidRPr="0049052D">
        <w:rPr>
          <w:rFonts w:ascii="Times New Roman" w:hAnsi="Times New Roman"/>
          <w:sz w:val="24"/>
          <w:szCs w:val="24"/>
        </w:rPr>
        <w:t xml:space="preserve">транспорта </w:t>
      </w:r>
      <w:r w:rsidR="009F5B36">
        <w:rPr>
          <w:rFonts w:ascii="Times New Roman" w:hAnsi="Times New Roman"/>
          <w:sz w:val="24"/>
          <w:szCs w:val="24"/>
        </w:rPr>
        <w:t xml:space="preserve">общего пользования </w:t>
      </w:r>
      <w:r w:rsidR="00223EDE" w:rsidRPr="0049052D">
        <w:rPr>
          <w:rFonts w:ascii="Times New Roman" w:hAnsi="Times New Roman"/>
          <w:sz w:val="24"/>
          <w:szCs w:val="24"/>
        </w:rPr>
        <w:t xml:space="preserve">по магистральным улицам </w:t>
      </w:r>
      <w:r w:rsidR="009F5B36">
        <w:rPr>
          <w:rFonts w:ascii="Times New Roman" w:hAnsi="Times New Roman"/>
          <w:sz w:val="24"/>
          <w:szCs w:val="24"/>
        </w:rPr>
        <w:t>общего пользования</w:t>
      </w:r>
      <w:r w:rsidR="00223EDE" w:rsidRPr="0049052D">
        <w:rPr>
          <w:rFonts w:ascii="Times New Roman" w:hAnsi="Times New Roman"/>
          <w:sz w:val="24"/>
          <w:szCs w:val="24"/>
        </w:rPr>
        <w:t xml:space="preserve"> предусматриваются исходя из расстояния пешеходного подхода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к остановочным пунктам не более </w:t>
      </w:r>
      <w:smartTag w:uri="urn:schemas-microsoft-com:office:smarttags" w:element="metricconverter">
        <w:smartTagPr>
          <w:attr w:name="ProductID" w:val="500 м"/>
        </w:smartTagPr>
        <w:r w:rsidR="00223EDE" w:rsidRPr="0049052D">
          <w:rPr>
            <w:rFonts w:ascii="Times New Roman" w:hAnsi="Times New Roman"/>
            <w:sz w:val="24"/>
            <w:szCs w:val="24"/>
          </w:rPr>
          <w:t>500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от наиболее удаленного дома.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. </w:t>
      </w:r>
      <w:r w:rsidR="00752585" w:rsidRPr="0049052D">
        <w:rPr>
          <w:rFonts w:ascii="Times New Roman" w:hAnsi="Times New Roman"/>
          <w:sz w:val="24"/>
          <w:szCs w:val="24"/>
        </w:rPr>
        <w:t xml:space="preserve">Для размещения остановочных пунктов на магистральных улицах </w:t>
      </w:r>
      <w:r w:rsidR="00752585">
        <w:rPr>
          <w:rFonts w:ascii="Times New Roman" w:hAnsi="Times New Roman"/>
          <w:sz w:val="24"/>
          <w:szCs w:val="24"/>
        </w:rPr>
        <w:t>общего пользования</w:t>
      </w:r>
      <w:r w:rsidR="00752585" w:rsidRPr="0049052D">
        <w:rPr>
          <w:rFonts w:ascii="Times New Roman" w:hAnsi="Times New Roman"/>
          <w:sz w:val="24"/>
          <w:szCs w:val="24"/>
        </w:rPr>
        <w:t xml:space="preserve"> предусматривается ус</w:t>
      </w:r>
      <w:r w:rsidR="00752585">
        <w:rPr>
          <w:rFonts w:ascii="Times New Roman" w:hAnsi="Times New Roman"/>
          <w:sz w:val="24"/>
          <w:szCs w:val="24"/>
        </w:rPr>
        <w:t xml:space="preserve">тройство специальных «карманов» </w:t>
      </w:r>
      <w:r w:rsidR="00752585" w:rsidRPr="0049052D">
        <w:rPr>
          <w:rFonts w:ascii="Times New Roman" w:hAnsi="Times New Roman"/>
          <w:sz w:val="24"/>
          <w:szCs w:val="24"/>
        </w:rPr>
        <w:t>с расширением проезжей части. Для основной проезжей части магистральных улиц не</w:t>
      </w:r>
      <w:r w:rsidR="00752585">
        <w:rPr>
          <w:rFonts w:ascii="Times New Roman" w:hAnsi="Times New Roman"/>
          <w:sz w:val="24"/>
          <w:szCs w:val="24"/>
        </w:rPr>
        <w:t>прерывного движения устройство «</w:t>
      </w:r>
      <w:r w:rsidR="00752585" w:rsidRPr="0049052D">
        <w:rPr>
          <w:rFonts w:ascii="Times New Roman" w:hAnsi="Times New Roman"/>
          <w:sz w:val="24"/>
          <w:szCs w:val="24"/>
        </w:rPr>
        <w:t>карманов</w:t>
      </w:r>
      <w:r w:rsidR="00752585">
        <w:rPr>
          <w:rFonts w:ascii="Times New Roman" w:hAnsi="Times New Roman"/>
          <w:sz w:val="24"/>
          <w:szCs w:val="24"/>
        </w:rPr>
        <w:t>»</w:t>
      </w:r>
      <w:r w:rsidR="00752585" w:rsidRPr="0049052D">
        <w:rPr>
          <w:rFonts w:ascii="Times New Roman" w:hAnsi="Times New Roman"/>
          <w:sz w:val="24"/>
          <w:szCs w:val="24"/>
        </w:rPr>
        <w:t xml:space="preserve"> обязательно.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 Остановочные пункты для линий экспресс-автобуса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на скоростных дорогах устанавливаются на местных проездах или на специальных площадках с переходно-скоростными полосами длиной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100 м"/>
        </w:smartTagPr>
        <w:r w:rsidR="00223EDE" w:rsidRPr="0049052D">
          <w:rPr>
            <w:rFonts w:ascii="Times New Roman" w:hAnsi="Times New Roman"/>
            <w:sz w:val="24"/>
            <w:szCs w:val="24"/>
          </w:rPr>
          <w:t>100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до остановочной площадки и после нее.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Длина посадочной площадки на остановочных пунктах </w:t>
      </w:r>
      <w:r w:rsidR="009F5B36" w:rsidRPr="0049052D">
        <w:rPr>
          <w:rFonts w:ascii="Times New Roman" w:hAnsi="Times New Roman"/>
          <w:sz w:val="24"/>
          <w:szCs w:val="24"/>
        </w:rPr>
        <w:t xml:space="preserve">транспорта </w:t>
      </w:r>
      <w:r w:rsidR="009F5B36">
        <w:rPr>
          <w:rFonts w:ascii="Times New Roman" w:hAnsi="Times New Roman"/>
          <w:sz w:val="24"/>
          <w:szCs w:val="24"/>
        </w:rPr>
        <w:t>общего пользования</w:t>
      </w:r>
      <w:r w:rsidR="00223EDE" w:rsidRPr="0049052D">
        <w:rPr>
          <w:rFonts w:ascii="Times New Roman" w:hAnsi="Times New Roman"/>
          <w:sz w:val="24"/>
          <w:szCs w:val="24"/>
        </w:rPr>
        <w:t xml:space="preserve"> принимается: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1)</w:t>
      </w:r>
      <w:r w:rsidR="0058773C">
        <w:rPr>
          <w:rFonts w:ascii="Times New Roman" w:hAnsi="Times New Roman"/>
          <w:sz w:val="24"/>
          <w:szCs w:val="24"/>
        </w:rPr>
        <w:t> </w:t>
      </w:r>
      <w:r w:rsidRPr="0049052D">
        <w:rPr>
          <w:rFonts w:ascii="Times New Roman" w:hAnsi="Times New Roman"/>
          <w:sz w:val="24"/>
          <w:szCs w:val="24"/>
        </w:rPr>
        <w:t xml:space="preserve">для остановки автобуса одного маршрута </w:t>
      </w:r>
      <w:r w:rsidR="009E1905" w:rsidRPr="0049052D">
        <w:rPr>
          <w:rFonts w:ascii="Times New Roman" w:hAnsi="Times New Roman"/>
          <w:sz w:val="24"/>
          <w:szCs w:val="24"/>
        </w:rPr>
        <w:t>–</w:t>
      </w:r>
      <w:r w:rsidRPr="0049052D">
        <w:rPr>
          <w:rFonts w:ascii="Times New Roman" w:hAnsi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30 м"/>
        </w:smartTagPr>
        <w:r w:rsidRPr="0049052D">
          <w:rPr>
            <w:rFonts w:ascii="Times New Roman" w:hAnsi="Times New Roman"/>
            <w:sz w:val="24"/>
            <w:szCs w:val="24"/>
          </w:rPr>
          <w:t>30 м</w:t>
        </w:r>
      </w:smartTag>
      <w:r w:rsidRPr="0049052D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223EDE" w:rsidRPr="0049052D">
        <w:rPr>
          <w:rFonts w:ascii="Times New Roman" w:hAnsi="Times New Roman"/>
          <w:sz w:val="24"/>
          <w:szCs w:val="24"/>
        </w:rPr>
        <w:t xml:space="preserve">для остановки автобусов двух маршрутов </w:t>
      </w:r>
      <w:r w:rsidR="009E1905" w:rsidRPr="0049052D">
        <w:rPr>
          <w:rFonts w:ascii="Times New Roman" w:hAnsi="Times New Roman"/>
          <w:sz w:val="24"/>
          <w:szCs w:val="24"/>
        </w:rPr>
        <w:t>–</w:t>
      </w:r>
      <w:r w:rsidR="009E1905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60 м"/>
        </w:smartTagPr>
        <w:r w:rsidR="00223EDE" w:rsidRPr="0049052D">
          <w:rPr>
            <w:rFonts w:ascii="Times New Roman" w:hAnsi="Times New Roman"/>
            <w:sz w:val="24"/>
            <w:szCs w:val="24"/>
          </w:rPr>
          <w:t>60 м</w:t>
        </w:r>
      </w:smartTag>
      <w:r w:rsidR="00223EDE" w:rsidRPr="0049052D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223EDE" w:rsidRPr="0049052D">
        <w:rPr>
          <w:rFonts w:ascii="Times New Roman" w:hAnsi="Times New Roman"/>
          <w:sz w:val="24"/>
          <w:szCs w:val="24"/>
        </w:rPr>
        <w:t xml:space="preserve">для остановки автобусов более двух маршрутов </w:t>
      </w:r>
      <w:r w:rsidR="009E1905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70 м"/>
        </w:smartTagPr>
        <w:r w:rsidR="00223EDE" w:rsidRPr="0049052D">
          <w:rPr>
            <w:rFonts w:ascii="Times New Roman" w:hAnsi="Times New Roman"/>
            <w:sz w:val="24"/>
            <w:szCs w:val="24"/>
          </w:rPr>
          <w:t>70 м</w:t>
        </w:r>
      </w:smartTag>
      <w:r w:rsidR="00223EDE" w:rsidRPr="0049052D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223EDE" w:rsidRPr="0049052D">
        <w:rPr>
          <w:rFonts w:ascii="Times New Roman" w:hAnsi="Times New Roman"/>
          <w:sz w:val="24"/>
          <w:szCs w:val="24"/>
        </w:rPr>
        <w:t xml:space="preserve">для трамвая </w:t>
      </w:r>
      <w:r w:rsidR="009E1905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60 м"/>
        </w:smartTagPr>
        <w:r w:rsidR="00223EDE" w:rsidRPr="0049052D">
          <w:rPr>
            <w:rFonts w:ascii="Times New Roman" w:hAnsi="Times New Roman"/>
            <w:sz w:val="24"/>
            <w:szCs w:val="24"/>
          </w:rPr>
          <w:t>60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58773C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Ширина посадочной площадки принимается:</w:t>
      </w:r>
    </w:p>
    <w:p w:rsidR="0058773C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для автобуса</w:t>
      </w:r>
      <w:r w:rsidR="00924BBE" w:rsidRPr="00924BBE">
        <w:rPr>
          <w:rFonts w:ascii="Times New Roman" w:hAnsi="Times New Roman"/>
          <w:sz w:val="24"/>
          <w:szCs w:val="24"/>
        </w:rPr>
        <w:t xml:space="preserve"> </w:t>
      </w:r>
      <w:r w:rsidR="009E1905" w:rsidRPr="0049052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4 м"/>
        </w:smartTagPr>
        <w:r w:rsidR="00223EDE" w:rsidRPr="0049052D">
          <w:rPr>
            <w:rFonts w:ascii="Times New Roman" w:hAnsi="Times New Roman"/>
            <w:sz w:val="24"/>
            <w:szCs w:val="24"/>
          </w:rPr>
          <w:t>4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; 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223EDE" w:rsidRPr="0049052D">
        <w:rPr>
          <w:rFonts w:ascii="Times New Roman" w:hAnsi="Times New Roman"/>
          <w:sz w:val="24"/>
          <w:szCs w:val="24"/>
        </w:rPr>
        <w:t xml:space="preserve">для трамвая </w:t>
      </w:r>
      <w:r w:rsidR="009E1905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3 м"/>
        </w:smartTagPr>
        <w:r w:rsidR="00223EDE" w:rsidRPr="0049052D">
          <w:rPr>
            <w:rFonts w:ascii="Times New Roman" w:hAnsi="Times New Roman"/>
            <w:sz w:val="24"/>
            <w:szCs w:val="24"/>
          </w:rPr>
          <w:t>3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. </w:t>
      </w:r>
      <w:r w:rsidR="00924BBE">
        <w:rPr>
          <w:rFonts w:ascii="Times New Roman" w:hAnsi="Times New Roman"/>
          <w:sz w:val="24"/>
          <w:szCs w:val="24"/>
        </w:rPr>
        <w:t>Все остановочные пункты необходимо оборудовать автопавильонами для ожидания общественного транспорта</w:t>
      </w:r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924BBE" w:rsidRPr="0049052D" w:rsidRDefault="00924BB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. На территории автопавильона запрещено размещение объектов торговли, общественного питания.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На конечных пунктах </w:t>
      </w:r>
      <w:r w:rsidR="009F5B36" w:rsidRPr="0049052D">
        <w:rPr>
          <w:rFonts w:ascii="Times New Roman" w:hAnsi="Times New Roman"/>
          <w:sz w:val="24"/>
          <w:szCs w:val="24"/>
        </w:rPr>
        <w:t xml:space="preserve">транспорта </w:t>
      </w:r>
      <w:r w:rsidR="009F5B36">
        <w:rPr>
          <w:rFonts w:ascii="Times New Roman" w:hAnsi="Times New Roman"/>
          <w:sz w:val="24"/>
          <w:szCs w:val="24"/>
        </w:rPr>
        <w:t xml:space="preserve">общего пользования </w:t>
      </w:r>
      <w:r w:rsidR="00223EDE" w:rsidRPr="0049052D">
        <w:rPr>
          <w:rFonts w:ascii="Times New Roman" w:hAnsi="Times New Roman"/>
          <w:sz w:val="24"/>
          <w:szCs w:val="24"/>
        </w:rPr>
        <w:t>предусматриваются совмещенные для разных видов транспорта здания и сооружения, для размещения служб диспетчерского управления движением, служебных и санитарно-бытовых помещений.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Отстойно-разворотные площадки </w:t>
      </w:r>
      <w:r w:rsidR="009F5B36" w:rsidRPr="0049052D">
        <w:rPr>
          <w:rFonts w:ascii="Times New Roman" w:hAnsi="Times New Roman"/>
          <w:sz w:val="24"/>
          <w:szCs w:val="24"/>
        </w:rPr>
        <w:t xml:space="preserve">транспорта </w:t>
      </w:r>
      <w:r w:rsidR="009F5B36">
        <w:rPr>
          <w:rFonts w:ascii="Times New Roman" w:hAnsi="Times New Roman"/>
          <w:sz w:val="24"/>
          <w:szCs w:val="24"/>
        </w:rPr>
        <w:t xml:space="preserve">общего пользования        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с организацией санитарно-защитных зон предусматриваются в соответствии </w:t>
      </w:r>
      <w:r w:rsidR="009F5B36">
        <w:rPr>
          <w:rFonts w:ascii="Times New Roman" w:hAnsi="Times New Roman"/>
          <w:sz w:val="24"/>
          <w:szCs w:val="24"/>
        </w:rPr>
        <w:t xml:space="preserve">                                </w:t>
      </w:r>
      <w:r w:rsidR="00223EDE" w:rsidRPr="0049052D">
        <w:rPr>
          <w:rFonts w:ascii="Times New Roman" w:hAnsi="Times New Roman"/>
          <w:sz w:val="24"/>
          <w:szCs w:val="24"/>
        </w:rPr>
        <w:t>с требованиями действующего законодательства.</w:t>
      </w:r>
    </w:p>
    <w:p w:rsidR="00DD0AC1" w:rsidRDefault="00DD0AC1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 w:rsidR="00FD0CE2">
        <w:rPr>
          <w:rFonts w:ascii="Times New Roman" w:hAnsi="Times New Roman"/>
          <w:sz w:val="24"/>
          <w:szCs w:val="24"/>
          <w:lang w:val="en-US"/>
        </w:rPr>
        <w:t>X</w:t>
      </w:r>
      <w:r w:rsidRPr="0049052D">
        <w:rPr>
          <w:rFonts w:ascii="Times New Roman" w:hAnsi="Times New Roman"/>
          <w:sz w:val="24"/>
          <w:szCs w:val="24"/>
        </w:rPr>
        <w:t>. ИНЖЕНЕРНОЕ ОБЕСПЕЧЕНИЕ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Городская застройка обеспечивается инженерными системами водоснабжения, водоотведения, теплоснабжения, электроснабжения, газоснабжения, связи, диспетчеризации и санитарной очистки, разрабатываемыми на основе Генерального </w:t>
      </w:r>
      <w:hyperlink r:id="rId16" w:history="1">
        <w:r w:rsidR="00223EDE" w:rsidRPr="00DD0AC1">
          <w:rPr>
            <w:rFonts w:ascii="Times New Roman" w:hAnsi="Times New Roman"/>
            <w:sz w:val="24"/>
            <w:szCs w:val="24"/>
          </w:rPr>
          <w:t>плана</w:t>
        </w:r>
      </w:hyperlink>
      <w:r w:rsidR="00223EDE" w:rsidRPr="00DD0AC1">
        <w:rPr>
          <w:rFonts w:ascii="Times New Roman" w:hAnsi="Times New Roman"/>
          <w:sz w:val="24"/>
          <w:szCs w:val="24"/>
        </w:rPr>
        <w:t xml:space="preserve"> </w:t>
      </w:r>
      <w:r w:rsidR="00DD0AC1">
        <w:rPr>
          <w:rFonts w:ascii="Times New Roman" w:hAnsi="Times New Roman"/>
          <w:sz w:val="24"/>
          <w:szCs w:val="24"/>
        </w:rPr>
        <w:t>ЗАТО Северск</w:t>
      </w:r>
      <w:r w:rsidR="00AC5B8B">
        <w:rPr>
          <w:rFonts w:ascii="Times New Roman" w:hAnsi="Times New Roman"/>
          <w:sz w:val="24"/>
          <w:szCs w:val="24"/>
        </w:rPr>
        <w:t xml:space="preserve">, </w:t>
      </w:r>
      <w:r w:rsidR="00AC5B8B" w:rsidRPr="00F65B00">
        <w:rPr>
          <w:rFonts w:ascii="Times New Roman" w:hAnsi="Times New Roman"/>
          <w:sz w:val="24"/>
          <w:szCs w:val="24"/>
        </w:rPr>
        <w:t>утвержденн</w:t>
      </w:r>
      <w:r w:rsidR="00AC5B8B">
        <w:rPr>
          <w:rFonts w:ascii="Times New Roman" w:hAnsi="Times New Roman"/>
          <w:sz w:val="24"/>
          <w:szCs w:val="24"/>
        </w:rPr>
        <w:t>ого</w:t>
      </w:r>
      <w:r w:rsidR="00AC5B8B" w:rsidRPr="00F65B00">
        <w:rPr>
          <w:rFonts w:ascii="Times New Roman" w:hAnsi="Times New Roman"/>
          <w:sz w:val="24"/>
          <w:szCs w:val="24"/>
        </w:rPr>
        <w:t xml:space="preserve"> Решением Думы ЗАТО Северск от 30.08.</w:t>
      </w:r>
      <w:r w:rsidR="00AC5B8B">
        <w:rPr>
          <w:rFonts w:ascii="Times New Roman" w:hAnsi="Times New Roman"/>
          <w:sz w:val="24"/>
          <w:szCs w:val="24"/>
        </w:rPr>
        <w:t>2012 </w:t>
      </w:r>
      <w:r w:rsidR="00AC5B8B" w:rsidRPr="00F65B00">
        <w:rPr>
          <w:rFonts w:ascii="Times New Roman" w:hAnsi="Times New Roman"/>
          <w:sz w:val="24"/>
          <w:szCs w:val="24"/>
        </w:rPr>
        <w:t>г. № 29/1 «Об утверждении генерального плана городского округа ЗАТО Северск»</w:t>
      </w:r>
      <w:r w:rsidR="00223EDE" w:rsidRPr="0049052D">
        <w:rPr>
          <w:rFonts w:ascii="Times New Roman" w:hAnsi="Times New Roman"/>
          <w:sz w:val="24"/>
          <w:szCs w:val="24"/>
        </w:rPr>
        <w:t xml:space="preserve">, программ комплексного развития систем коммунальной инфраструктуры </w:t>
      </w:r>
      <w:r w:rsidR="00DD0AC1">
        <w:rPr>
          <w:rFonts w:ascii="Times New Roman" w:hAnsi="Times New Roman"/>
          <w:sz w:val="24"/>
          <w:szCs w:val="24"/>
        </w:rPr>
        <w:t>ЗАТО Северск</w:t>
      </w:r>
      <w:r w:rsidR="00223EDE" w:rsidRPr="0049052D">
        <w:rPr>
          <w:rFonts w:ascii="Times New Roman" w:hAnsi="Times New Roman"/>
          <w:sz w:val="24"/>
          <w:szCs w:val="24"/>
        </w:rPr>
        <w:t>, инвестиционных программ развития отдельных видов инженерных систем и данных о сроках реализации, предусмотренны</w:t>
      </w:r>
      <w:r w:rsidR="00591FF2">
        <w:rPr>
          <w:rFonts w:ascii="Times New Roman" w:hAnsi="Times New Roman"/>
          <w:sz w:val="24"/>
          <w:szCs w:val="24"/>
        </w:rPr>
        <w:t>ми</w:t>
      </w:r>
      <w:r w:rsidR="00223EDE" w:rsidRPr="0049052D">
        <w:rPr>
          <w:rFonts w:ascii="Times New Roman" w:hAnsi="Times New Roman"/>
          <w:sz w:val="24"/>
          <w:szCs w:val="24"/>
        </w:rPr>
        <w:t xml:space="preserve"> этими программами.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Инженерные системы рассчитываются: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1) исходя из соответствующих нормативов и численности населения;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2) исходя из </w:t>
      </w:r>
      <w:smartTag w:uri="urn:schemas-microsoft-com:office:smarttags" w:element="metricconverter">
        <w:smartTagPr>
          <w:attr w:name="ProductID" w:val="30 кв. м"/>
        </w:smartTagPr>
        <w:r w:rsidRPr="0049052D">
          <w:rPr>
            <w:rFonts w:ascii="Times New Roman" w:hAnsi="Times New Roman"/>
            <w:sz w:val="24"/>
            <w:szCs w:val="24"/>
          </w:rPr>
          <w:t>30 кв. м</w:t>
        </w:r>
      </w:smartTag>
      <w:r w:rsidRPr="0049052D">
        <w:rPr>
          <w:rFonts w:ascii="Times New Roman" w:hAnsi="Times New Roman"/>
          <w:sz w:val="24"/>
          <w:szCs w:val="24"/>
        </w:rPr>
        <w:t xml:space="preserve"> общей площади, приходящейся на 1 человека, и расчетной общей площади жилой застройки, определяемой архитектурными и планировочными решениями, учитывая перспективу развития застраиваемой территории.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Наземная прокладка инженерных сетей на застроенной и вновь застраиваемой территории не допускается. На территории малоэтажной застройки в сложных планировочных условиях наземная прокладка инженерных сетей допускается </w:t>
      </w:r>
      <w:r w:rsidR="00DD0AC1">
        <w:rPr>
          <w:rFonts w:ascii="Times New Roman" w:hAnsi="Times New Roman"/>
          <w:sz w:val="24"/>
          <w:szCs w:val="24"/>
        </w:rPr>
        <w:t xml:space="preserve">  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при соответствующем теплотехническом и технико-экономическом обосновании </w:t>
      </w:r>
      <w:r w:rsidR="00DD0AC1">
        <w:rPr>
          <w:rFonts w:ascii="Times New Roman" w:hAnsi="Times New Roman"/>
          <w:sz w:val="24"/>
          <w:szCs w:val="24"/>
        </w:rPr>
        <w:t xml:space="preserve">                      </w:t>
      </w:r>
      <w:r w:rsidR="00223EDE" w:rsidRPr="0049052D">
        <w:rPr>
          <w:rFonts w:ascii="Times New Roman" w:hAnsi="Times New Roman"/>
          <w:sz w:val="24"/>
          <w:szCs w:val="24"/>
        </w:rPr>
        <w:t>и согласовании с К</w:t>
      </w:r>
      <w:r w:rsidR="00C74DD9">
        <w:rPr>
          <w:rFonts w:ascii="Times New Roman" w:hAnsi="Times New Roman"/>
          <w:sz w:val="24"/>
          <w:szCs w:val="24"/>
        </w:rPr>
        <w:t xml:space="preserve">омитетом архитектуры и градостроительства </w:t>
      </w:r>
      <w:r w:rsidR="006A6E9D">
        <w:rPr>
          <w:rFonts w:ascii="Times New Roman" w:hAnsi="Times New Roman"/>
          <w:sz w:val="24"/>
          <w:szCs w:val="24"/>
        </w:rPr>
        <w:t>Администрации ЗАТО Северск</w:t>
      </w:r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Прокладка инженерных сетей, обслуживающих жилой район, производится </w:t>
      </w:r>
      <w:r w:rsidR="00DD0AC1">
        <w:rPr>
          <w:rFonts w:ascii="Times New Roman" w:hAnsi="Times New Roman"/>
          <w:sz w:val="24"/>
          <w:szCs w:val="24"/>
        </w:rPr>
        <w:t xml:space="preserve">                </w:t>
      </w:r>
      <w:r w:rsidR="00223EDE" w:rsidRPr="0049052D">
        <w:rPr>
          <w:rFonts w:ascii="Times New Roman" w:hAnsi="Times New Roman"/>
          <w:sz w:val="24"/>
          <w:szCs w:val="24"/>
        </w:rPr>
        <w:lastRenderedPageBreak/>
        <w:t>в соответствующих технических зонах улиц и проездов. Прохождение сетей через кварталы допускается в специально выделенных зонах только в случаях технической невозможности прокладки в технических зонах улиц и проездов. Габариты технических зон устанавливаются в зависимости от конкретных видов инженерных сетей, прокладываемых в них.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Внутриквартальные инженерные сети и сооружения на них размещаются </w:t>
      </w:r>
      <w:r w:rsidR="00DD0AC1">
        <w:rPr>
          <w:rFonts w:ascii="Times New Roman" w:hAnsi="Times New Roman"/>
          <w:sz w:val="24"/>
          <w:szCs w:val="24"/>
        </w:rPr>
        <w:t xml:space="preserve">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в технических зонах, определяемых при межевании земельных участков, отводимых </w:t>
      </w:r>
      <w:r w:rsidR="00DD0AC1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под застройку. Прохождение инженерных сетей через застраиваемые участки возможно при обязательном обеспечении сервитута на зоны их прокладки. Это же условие распространяется на участки инженерных сетей, обеспечивающих подключение зданий </w:t>
      </w:r>
      <w:r w:rsidR="00DD0AC1">
        <w:rPr>
          <w:rFonts w:ascii="Times New Roman" w:hAnsi="Times New Roman"/>
          <w:sz w:val="24"/>
          <w:szCs w:val="24"/>
        </w:rPr>
        <w:t xml:space="preserve">             </w:t>
      </w:r>
      <w:r w:rsidR="00223EDE" w:rsidRPr="0049052D">
        <w:rPr>
          <w:rFonts w:ascii="Times New Roman" w:hAnsi="Times New Roman"/>
          <w:sz w:val="24"/>
          <w:szCs w:val="24"/>
        </w:rPr>
        <w:t>к распределительным сетям квартала и сооружениям на них.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Расстояния по горизонтали от ближайших инженерных сетей до зданий </w:t>
      </w:r>
      <w:r w:rsidR="00DD0AC1">
        <w:rPr>
          <w:rFonts w:ascii="Times New Roman" w:hAnsi="Times New Roman"/>
          <w:sz w:val="24"/>
          <w:szCs w:val="24"/>
        </w:rPr>
        <w:t xml:space="preserve">                         </w:t>
      </w:r>
      <w:r w:rsidR="00223EDE" w:rsidRPr="0049052D">
        <w:rPr>
          <w:rFonts w:ascii="Times New Roman" w:hAnsi="Times New Roman"/>
          <w:sz w:val="24"/>
          <w:szCs w:val="24"/>
        </w:rPr>
        <w:t>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законодательства. Определяющим</w:t>
      </w:r>
      <w:r w:rsidR="006A6E9D">
        <w:rPr>
          <w:rFonts w:ascii="Times New Roman" w:hAnsi="Times New Roman"/>
          <w:sz w:val="24"/>
          <w:szCs w:val="24"/>
        </w:rPr>
        <w:t xml:space="preserve"> фактором</w:t>
      </w:r>
      <w:r w:rsidR="00223EDE" w:rsidRPr="0049052D">
        <w:rPr>
          <w:rFonts w:ascii="Times New Roman" w:hAnsi="Times New Roman"/>
          <w:sz w:val="24"/>
          <w:szCs w:val="24"/>
        </w:rPr>
        <w:t xml:space="preserve"> при расчете расстояний по горизонтали является глубина заложения коммуникаций. Величина расстояний по горизонтали </w:t>
      </w:r>
      <w:r w:rsidR="006A6E9D">
        <w:rPr>
          <w:rFonts w:ascii="Times New Roman" w:hAnsi="Times New Roman"/>
          <w:sz w:val="24"/>
          <w:szCs w:val="24"/>
        </w:rPr>
        <w:t xml:space="preserve">                    </w:t>
      </w:r>
      <w:r w:rsidR="00223EDE" w:rsidRPr="0049052D">
        <w:rPr>
          <w:rFonts w:ascii="Times New Roman" w:hAnsi="Times New Roman"/>
          <w:sz w:val="24"/>
          <w:szCs w:val="24"/>
        </w:rPr>
        <w:t>и вертикали рассчитывается: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223EDE" w:rsidRPr="0049052D">
        <w:rPr>
          <w:rFonts w:ascii="Times New Roman" w:hAnsi="Times New Roman"/>
          <w:sz w:val="24"/>
          <w:szCs w:val="24"/>
        </w:rPr>
        <w:t>на основании инженерно-геологических условий;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t> </w:t>
      </w:r>
      <w:r w:rsidR="00223EDE" w:rsidRPr="0049052D">
        <w:rPr>
          <w:rFonts w:ascii="Times New Roman" w:hAnsi="Times New Roman"/>
          <w:sz w:val="24"/>
          <w:szCs w:val="24"/>
        </w:rPr>
        <w:t>материала трубопроводов, их технического состояния;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223EDE" w:rsidRPr="0049052D">
        <w:rPr>
          <w:rFonts w:ascii="Times New Roman" w:hAnsi="Times New Roman"/>
          <w:sz w:val="24"/>
          <w:szCs w:val="24"/>
        </w:rPr>
        <w:t>диаметров трубопроводов;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223EDE" w:rsidRPr="0049052D">
        <w:rPr>
          <w:rFonts w:ascii="Times New Roman" w:hAnsi="Times New Roman"/>
          <w:sz w:val="24"/>
          <w:szCs w:val="24"/>
        </w:rPr>
        <w:t>конструкций фундаментов зданий и сооружений и способов их возведения.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Расстояние по горизонтали от магистральных трубопроводов диаметром от </w:t>
      </w:r>
      <w:smartTag w:uri="urn:schemas-microsoft-com:office:smarttags" w:element="metricconverter">
        <w:smartTagPr>
          <w:attr w:name="ProductID" w:val="700 мм"/>
        </w:smartTagPr>
        <w:r w:rsidRPr="0049052D">
          <w:rPr>
            <w:rFonts w:ascii="Times New Roman" w:hAnsi="Times New Roman"/>
            <w:sz w:val="24"/>
            <w:szCs w:val="24"/>
          </w:rPr>
          <w:t>700 мм</w:t>
        </w:r>
      </w:smartTag>
      <w:r w:rsidRPr="0049052D">
        <w:rPr>
          <w:rFonts w:ascii="Times New Roman" w:hAnsi="Times New Roman"/>
          <w:sz w:val="24"/>
          <w:szCs w:val="24"/>
        </w:rPr>
        <w:t xml:space="preserve"> </w:t>
      </w:r>
      <w:r w:rsidR="00DD0AC1">
        <w:rPr>
          <w:rFonts w:ascii="Times New Roman" w:hAnsi="Times New Roman"/>
          <w:sz w:val="24"/>
          <w:szCs w:val="24"/>
        </w:rPr>
        <w:t xml:space="preserve">                      </w:t>
      </w:r>
      <w:r w:rsidRPr="0049052D">
        <w:rPr>
          <w:rFonts w:ascii="Times New Roman" w:hAnsi="Times New Roman"/>
          <w:sz w:val="24"/>
          <w:szCs w:val="24"/>
        </w:rPr>
        <w:t>и выше до зданий и сооружений (с учетом их архитектурных форм) принимается в каждом конкретном случае индивидуально. Расстояние по горизонтали принимается</w:t>
      </w:r>
      <w:r w:rsidR="006A6E9D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>как расчетный показатель для определения охранной зоны или зоны сервитута данной коммуникации.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При изменении планировочных решений вносятся изменения в проектную документацию в соответствии с требованиями действующего законодательства.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Размеры земельных участков для станций очистки воды, очистных сооружений канализации, </w:t>
      </w:r>
      <w:r w:rsidR="009F5B36">
        <w:rPr>
          <w:rFonts w:ascii="Times New Roman" w:hAnsi="Times New Roman"/>
          <w:sz w:val="24"/>
          <w:szCs w:val="24"/>
        </w:rPr>
        <w:t>объектов</w:t>
      </w:r>
      <w:r w:rsidR="00223EDE" w:rsidRPr="0049052D">
        <w:rPr>
          <w:rFonts w:ascii="Times New Roman" w:hAnsi="Times New Roman"/>
          <w:sz w:val="24"/>
          <w:szCs w:val="24"/>
        </w:rPr>
        <w:t xml:space="preserve"> по </w:t>
      </w:r>
      <w:r w:rsidR="009F5B36">
        <w:rPr>
          <w:rFonts w:ascii="Times New Roman" w:hAnsi="Times New Roman"/>
          <w:sz w:val="24"/>
          <w:szCs w:val="24"/>
        </w:rPr>
        <w:t>транспортировке, обезвреживанию</w:t>
      </w:r>
      <w:r w:rsidR="00DD0AC1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и переработке бытовых отходов принимаются в соответствии с требованиями действующего законодательства.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В целях определения проходимости инженерных сетей в стесненных условиях застройки квартала проектирование инженерных систем выполняется в увязке сетей</w:t>
      </w:r>
      <w:r w:rsidR="00DD0AC1">
        <w:rPr>
          <w:rFonts w:ascii="Times New Roman" w:hAnsi="Times New Roman"/>
          <w:sz w:val="24"/>
          <w:szCs w:val="24"/>
        </w:rPr>
        <w:t xml:space="preserve">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и сооружений:</w:t>
      </w:r>
    </w:p>
    <w:p w:rsidR="00223EDE" w:rsidRPr="0049052D" w:rsidRDefault="0058773C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223EDE" w:rsidRPr="0049052D">
        <w:rPr>
          <w:rFonts w:ascii="Times New Roman" w:hAnsi="Times New Roman"/>
          <w:sz w:val="24"/>
          <w:szCs w:val="24"/>
        </w:rPr>
        <w:t xml:space="preserve">по горизонтали </w:t>
      </w:r>
      <w:r w:rsidR="00566C05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на сводном плане коммуникаций;</w:t>
      </w:r>
    </w:p>
    <w:p w:rsidR="00223EDE" w:rsidRPr="0049052D" w:rsidRDefault="00223EDE" w:rsidP="005877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2)</w:t>
      </w:r>
      <w:r w:rsidR="0058773C">
        <w:rPr>
          <w:rFonts w:ascii="Times New Roman" w:hAnsi="Times New Roman"/>
          <w:sz w:val="24"/>
          <w:szCs w:val="24"/>
        </w:rPr>
        <w:t> </w:t>
      </w:r>
      <w:r w:rsidRPr="0049052D">
        <w:rPr>
          <w:rFonts w:ascii="Times New Roman" w:hAnsi="Times New Roman"/>
          <w:sz w:val="24"/>
          <w:szCs w:val="24"/>
        </w:rPr>
        <w:t xml:space="preserve">по вертикали </w:t>
      </w:r>
      <w:r w:rsidR="00566C05" w:rsidRPr="0049052D">
        <w:rPr>
          <w:rFonts w:ascii="Times New Roman" w:hAnsi="Times New Roman"/>
          <w:sz w:val="24"/>
          <w:szCs w:val="24"/>
        </w:rPr>
        <w:t>–</w:t>
      </w:r>
      <w:r w:rsidRPr="0049052D">
        <w:rPr>
          <w:rFonts w:ascii="Times New Roman" w:hAnsi="Times New Roman"/>
          <w:sz w:val="24"/>
          <w:szCs w:val="24"/>
        </w:rPr>
        <w:t xml:space="preserve"> на продольных профилях с указанием материалов, диаметро</w:t>
      </w:r>
      <w:r w:rsidR="00C74DD9">
        <w:rPr>
          <w:rFonts w:ascii="Times New Roman" w:hAnsi="Times New Roman"/>
          <w:sz w:val="24"/>
          <w:szCs w:val="24"/>
        </w:rPr>
        <w:t>в</w:t>
      </w:r>
      <w:r w:rsidR="006A6E9D">
        <w:rPr>
          <w:rFonts w:ascii="Times New Roman" w:hAnsi="Times New Roman"/>
          <w:sz w:val="24"/>
          <w:szCs w:val="24"/>
        </w:rPr>
        <w:t xml:space="preserve">                     </w:t>
      </w:r>
      <w:r w:rsidRPr="0049052D">
        <w:rPr>
          <w:rFonts w:ascii="Times New Roman" w:hAnsi="Times New Roman"/>
          <w:sz w:val="24"/>
          <w:szCs w:val="24"/>
        </w:rPr>
        <w:t xml:space="preserve">и уклонов трубопроводов, а также всех пересечений с подземными коммуникациями </w:t>
      </w:r>
      <w:r w:rsidR="00DD0AC1">
        <w:rPr>
          <w:rFonts w:ascii="Times New Roman" w:hAnsi="Times New Roman"/>
          <w:sz w:val="24"/>
          <w:szCs w:val="24"/>
        </w:rPr>
        <w:t xml:space="preserve">            </w:t>
      </w:r>
      <w:r w:rsidRPr="0049052D">
        <w:rPr>
          <w:rFonts w:ascii="Times New Roman" w:hAnsi="Times New Roman"/>
          <w:sz w:val="24"/>
          <w:szCs w:val="24"/>
        </w:rPr>
        <w:t>и сооружениями (трубопроводы, скважины, основания под трубы и т.п.), а также с учетом вопросов обратной засыпки траншей.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XX</w:t>
      </w:r>
      <w:r w:rsidR="007165CF"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</w:rPr>
        <w:t>. ВОДОСНАБЖЕНИЕ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6A6E9D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Для водоснабжения жилых районов принимаются различные </w:t>
      </w:r>
      <w:r w:rsidR="00223EDE" w:rsidRPr="00566C05">
        <w:rPr>
          <w:rFonts w:ascii="Times New Roman" w:hAnsi="Times New Roman"/>
          <w:sz w:val="24"/>
          <w:szCs w:val="24"/>
        </w:rPr>
        <w:t xml:space="preserve">источники водоснабжения, </w:t>
      </w:r>
      <w:r w:rsidR="00223EDE" w:rsidRPr="0049052D">
        <w:rPr>
          <w:rFonts w:ascii="Times New Roman" w:hAnsi="Times New Roman"/>
          <w:sz w:val="24"/>
          <w:szCs w:val="24"/>
        </w:rPr>
        <w:t xml:space="preserve">в том числе локальные для застройки блокированными жилыми домами (высотой до 3 этажей включительно) с </w:t>
      </w:r>
      <w:r w:rsidR="009F5B36">
        <w:rPr>
          <w:rFonts w:ascii="Times New Roman" w:hAnsi="Times New Roman"/>
          <w:sz w:val="24"/>
          <w:szCs w:val="24"/>
        </w:rPr>
        <w:t>придомовыми</w:t>
      </w:r>
      <w:r w:rsidR="00223EDE" w:rsidRPr="0049052D">
        <w:rPr>
          <w:rFonts w:ascii="Times New Roman" w:hAnsi="Times New Roman"/>
          <w:sz w:val="24"/>
          <w:szCs w:val="24"/>
        </w:rPr>
        <w:t xml:space="preserve"> земельными участками, застройки индивидуальными (одноквартирными) жилыми домами с приусадебными (</w:t>
      </w:r>
      <w:r w:rsidR="009F5B36">
        <w:rPr>
          <w:rFonts w:ascii="Times New Roman" w:hAnsi="Times New Roman"/>
          <w:sz w:val="24"/>
          <w:szCs w:val="24"/>
        </w:rPr>
        <w:t>придомовыми</w:t>
      </w:r>
      <w:r w:rsidR="00223EDE" w:rsidRPr="0049052D">
        <w:rPr>
          <w:rFonts w:ascii="Times New Roman" w:hAnsi="Times New Roman"/>
          <w:sz w:val="24"/>
          <w:szCs w:val="24"/>
        </w:rPr>
        <w:t>) земельными участками, оборудованные сооружениями для забора</w:t>
      </w:r>
      <w:r w:rsidR="009F5B36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и подачи воды, отвечающей требованиям действующего законодательства.</w:t>
      </w:r>
    </w:p>
    <w:p w:rsidR="00223EDE" w:rsidRPr="0049052D" w:rsidRDefault="006A6E9D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Не допускается размещение зданий</w:t>
      </w:r>
      <w:r w:rsidR="00591FF2">
        <w:rPr>
          <w:rFonts w:ascii="Times New Roman" w:hAnsi="Times New Roman"/>
          <w:sz w:val="24"/>
          <w:szCs w:val="24"/>
        </w:rPr>
        <w:t xml:space="preserve">, </w:t>
      </w:r>
      <w:r w:rsidR="00223EDE" w:rsidRPr="0049052D">
        <w:rPr>
          <w:rFonts w:ascii="Times New Roman" w:hAnsi="Times New Roman"/>
          <w:sz w:val="24"/>
          <w:szCs w:val="24"/>
        </w:rPr>
        <w:t>сооружений, инженерных коммуникаций</w:t>
      </w:r>
      <w:r w:rsidR="00DD0AC1">
        <w:rPr>
          <w:rFonts w:ascii="Times New Roman" w:hAnsi="Times New Roman"/>
          <w:sz w:val="24"/>
          <w:szCs w:val="24"/>
        </w:rPr>
        <w:t xml:space="preserve">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в первой зоне санитарной охраны источников водоснабжения, за исключением связанных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223EDE" w:rsidRPr="0049052D">
        <w:rPr>
          <w:rFonts w:ascii="Times New Roman" w:hAnsi="Times New Roman"/>
          <w:sz w:val="24"/>
          <w:szCs w:val="24"/>
        </w:rPr>
        <w:t>с эксплуатацией источников водоснабжения.</w:t>
      </w:r>
    </w:p>
    <w:p w:rsidR="00223EDE" w:rsidRPr="0049052D" w:rsidRDefault="006A6E9D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При разработке районных и квартальных схем водоснабжения удельное среднесуточное водопотребление на хозяйственно-питьевые нужды населения принимается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23EDE" w:rsidRPr="0049052D">
        <w:rPr>
          <w:rFonts w:ascii="Times New Roman" w:hAnsi="Times New Roman"/>
          <w:sz w:val="24"/>
          <w:szCs w:val="24"/>
        </w:rPr>
        <w:t>в соответствии с требованиями действующего законодательства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в зависимости от типа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и этажности застройки и с учетом расхода воды на горячее водоснабжение и полив </w:t>
      </w:r>
      <w:r w:rsidR="00223EDE" w:rsidRPr="0049052D">
        <w:rPr>
          <w:rFonts w:ascii="Times New Roman" w:hAnsi="Times New Roman"/>
          <w:sz w:val="24"/>
          <w:szCs w:val="24"/>
        </w:rPr>
        <w:lastRenderedPageBreak/>
        <w:t xml:space="preserve">территории. Число жителей жилого микрорайона и жилого района принимается исходя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223EDE" w:rsidRPr="00482459">
        <w:rPr>
          <w:rFonts w:ascii="Times New Roman" w:hAnsi="Times New Roman"/>
          <w:sz w:val="24"/>
          <w:szCs w:val="24"/>
        </w:rPr>
        <w:t xml:space="preserve">из </w:t>
      </w:r>
      <w:smartTag w:uri="urn:schemas-microsoft-com:office:smarttags" w:element="metricconverter">
        <w:smartTagPr>
          <w:attr w:name="ProductID" w:val="30 кв. м"/>
        </w:smartTagPr>
        <w:r w:rsidR="00223EDE" w:rsidRPr="00482459">
          <w:rPr>
            <w:rFonts w:ascii="Times New Roman" w:hAnsi="Times New Roman"/>
            <w:sz w:val="24"/>
            <w:szCs w:val="24"/>
          </w:rPr>
          <w:t>30 кв. м</w:t>
        </w:r>
      </w:smartTag>
      <w:r w:rsidR="00223EDE" w:rsidRPr="00482459">
        <w:rPr>
          <w:rFonts w:ascii="Times New Roman" w:hAnsi="Times New Roman"/>
          <w:sz w:val="24"/>
          <w:szCs w:val="24"/>
        </w:rPr>
        <w:t xml:space="preserve"> общей площади квартир на 1 человека.</w:t>
      </w:r>
      <w:r w:rsidR="00223EDE" w:rsidRPr="0049052D">
        <w:rPr>
          <w:rFonts w:ascii="Times New Roman" w:hAnsi="Times New Roman"/>
          <w:sz w:val="24"/>
          <w:szCs w:val="24"/>
        </w:rPr>
        <w:t xml:space="preserve"> Общая площадь квартир определяется проектной документацией.</w:t>
      </w:r>
    </w:p>
    <w:p w:rsidR="00223EDE" w:rsidRPr="0049052D" w:rsidRDefault="006A6E9D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Расстояние по горизонтали (в свету) от водопроводов до зданий и сооружений </w:t>
      </w:r>
      <w:r w:rsidR="00DD0AC1">
        <w:rPr>
          <w:rFonts w:ascii="Times New Roman" w:hAnsi="Times New Roman"/>
          <w:sz w:val="24"/>
          <w:szCs w:val="24"/>
        </w:rPr>
        <w:t xml:space="preserve">                 </w:t>
      </w:r>
      <w:r w:rsidR="00223EDE" w:rsidRPr="0049052D">
        <w:rPr>
          <w:rFonts w:ascii="Times New Roman" w:hAnsi="Times New Roman"/>
          <w:sz w:val="24"/>
          <w:szCs w:val="24"/>
        </w:rPr>
        <w:t>(с учетом их архитектурных форм) принимается:</w:t>
      </w:r>
    </w:p>
    <w:p w:rsidR="00223EDE" w:rsidRPr="0049052D" w:rsidRDefault="006A6E9D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223EDE" w:rsidRPr="0049052D">
        <w:rPr>
          <w:rFonts w:ascii="Times New Roman" w:hAnsi="Times New Roman"/>
          <w:sz w:val="24"/>
          <w:szCs w:val="24"/>
        </w:rPr>
        <w:t xml:space="preserve">диаметром от 600 до </w:t>
      </w:r>
      <w:smartTag w:uri="urn:schemas-microsoft-com:office:smarttags" w:element="metricconverter">
        <w:smartTagPr>
          <w:attr w:name="ProductID" w:val="700 мм"/>
        </w:smartTagPr>
        <w:r w:rsidR="00223EDE" w:rsidRPr="0049052D">
          <w:rPr>
            <w:rFonts w:ascii="Times New Roman" w:hAnsi="Times New Roman"/>
            <w:sz w:val="24"/>
            <w:szCs w:val="24"/>
          </w:rPr>
          <w:t>700 мм</w:t>
        </w:r>
      </w:smartTag>
      <w:r w:rsidR="0097721E">
        <w:rPr>
          <w:rFonts w:ascii="Times New Roman" w:hAnsi="Times New Roman"/>
          <w:sz w:val="24"/>
          <w:szCs w:val="24"/>
        </w:rPr>
        <w:t xml:space="preserve"> </w:t>
      </w:r>
      <w:r w:rsidR="00566C05" w:rsidRPr="0049052D">
        <w:rPr>
          <w:rFonts w:ascii="Times New Roman" w:hAnsi="Times New Roman"/>
          <w:sz w:val="24"/>
          <w:szCs w:val="24"/>
        </w:rPr>
        <w:t>–</w:t>
      </w:r>
      <w:r w:rsidR="0097721E">
        <w:rPr>
          <w:rFonts w:ascii="Times New Roman" w:hAnsi="Times New Roman"/>
          <w:sz w:val="24"/>
          <w:szCs w:val="24"/>
        </w:rPr>
        <w:t xml:space="preserve"> 5</w:t>
      </w:r>
      <w:r w:rsidR="00223EDE" w:rsidRPr="0049052D">
        <w:rPr>
          <w:rFonts w:ascii="Times New Roman" w:hAnsi="Times New Roman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7 м"/>
        </w:smartTagPr>
        <w:r w:rsidR="00223EDE" w:rsidRPr="0049052D">
          <w:rPr>
            <w:rFonts w:ascii="Times New Roman" w:hAnsi="Times New Roman"/>
            <w:sz w:val="24"/>
            <w:szCs w:val="24"/>
          </w:rPr>
          <w:t>7 м</w:t>
        </w:r>
      </w:smartTag>
      <w:r w:rsidR="00223EDE" w:rsidRPr="0049052D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6A6E9D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223EDE" w:rsidRPr="0049052D">
        <w:rPr>
          <w:rFonts w:ascii="Times New Roman" w:hAnsi="Times New Roman"/>
          <w:sz w:val="24"/>
          <w:szCs w:val="24"/>
        </w:rPr>
        <w:t xml:space="preserve">диаметром от 800 до </w:t>
      </w:r>
      <w:smartTag w:uri="urn:schemas-microsoft-com:office:smarttags" w:element="metricconverter">
        <w:smartTagPr>
          <w:attr w:name="ProductID" w:val="1200 мм"/>
        </w:smartTagPr>
        <w:r w:rsidR="00223EDE" w:rsidRPr="0049052D">
          <w:rPr>
            <w:rFonts w:ascii="Times New Roman" w:hAnsi="Times New Roman"/>
            <w:sz w:val="24"/>
            <w:szCs w:val="24"/>
          </w:rPr>
          <w:t>1200 мм</w:t>
        </w:r>
      </w:smartTag>
      <w:r w:rsidR="0097721E">
        <w:rPr>
          <w:rFonts w:ascii="Times New Roman" w:hAnsi="Times New Roman"/>
          <w:sz w:val="24"/>
          <w:szCs w:val="24"/>
        </w:rPr>
        <w:t xml:space="preserve"> </w:t>
      </w:r>
      <w:r w:rsidR="00566C05" w:rsidRPr="0049052D">
        <w:rPr>
          <w:rFonts w:ascii="Times New Roman" w:hAnsi="Times New Roman"/>
          <w:sz w:val="24"/>
          <w:szCs w:val="24"/>
        </w:rPr>
        <w:t>–</w:t>
      </w:r>
      <w:r w:rsidR="00566C05">
        <w:rPr>
          <w:rFonts w:ascii="Times New Roman" w:hAnsi="Times New Roman"/>
          <w:sz w:val="24"/>
          <w:szCs w:val="24"/>
        </w:rPr>
        <w:t xml:space="preserve"> </w:t>
      </w:r>
      <w:r w:rsidR="0097721E">
        <w:rPr>
          <w:rFonts w:ascii="Times New Roman" w:hAnsi="Times New Roman"/>
          <w:sz w:val="24"/>
          <w:szCs w:val="24"/>
        </w:rPr>
        <w:t>7</w:t>
      </w:r>
      <w:r w:rsidR="00223EDE" w:rsidRPr="0049052D">
        <w:rPr>
          <w:rFonts w:ascii="Times New Roman" w:hAnsi="Times New Roman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10 м"/>
        </w:smartTagPr>
        <w:r w:rsidR="00223EDE" w:rsidRPr="0049052D">
          <w:rPr>
            <w:rFonts w:ascii="Times New Roman" w:hAnsi="Times New Roman"/>
            <w:sz w:val="24"/>
            <w:szCs w:val="24"/>
          </w:rPr>
          <w:t>10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В зависимости от глубины заложения водопровода и (или) сложных гидрогеологических условий расстояние может изменяться в каждом случае индивидуально.</w:t>
      </w:r>
    </w:p>
    <w:p w:rsidR="00706FDA" w:rsidRPr="0049052D" w:rsidRDefault="00706FDA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 w:rsidRPr="0049052D">
        <w:rPr>
          <w:rFonts w:ascii="Times New Roman" w:hAnsi="Times New Roman"/>
          <w:sz w:val="24"/>
          <w:szCs w:val="24"/>
          <w:lang w:val="en-US"/>
        </w:rPr>
        <w:t>X</w:t>
      </w:r>
      <w:r w:rsidR="007165CF">
        <w:rPr>
          <w:rFonts w:ascii="Times New Roman" w:hAnsi="Times New Roman"/>
          <w:sz w:val="24"/>
          <w:szCs w:val="24"/>
          <w:lang w:val="en-US"/>
        </w:rPr>
        <w:t>I</w:t>
      </w:r>
      <w:r w:rsidR="00FD0CE2"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</w:rPr>
        <w:t>. КАНАЛИЗАЦИЯ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9772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Системы водоотведения проектируются в соответствии с требованиями действующего законодательства.</w:t>
      </w:r>
    </w:p>
    <w:p w:rsidR="00223EDE" w:rsidRPr="0049052D" w:rsidRDefault="009772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Не допускается размещение в жилых зонах накопителей канализационных осадков.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54</w:t>
      </w:r>
      <w:r w:rsidRPr="0049052D">
        <w:rPr>
          <w:rFonts w:ascii="Times New Roman" w:hAnsi="Times New Roman"/>
          <w:sz w:val="24"/>
          <w:szCs w:val="24"/>
        </w:rPr>
        <w:t>.</w:t>
      </w:r>
      <w:r w:rsidR="0097721E">
        <w:rPr>
          <w:rFonts w:ascii="Times New Roman" w:hAnsi="Times New Roman"/>
          <w:sz w:val="24"/>
          <w:szCs w:val="24"/>
        </w:rPr>
        <w:t> </w:t>
      </w:r>
      <w:hyperlink w:anchor="Par1932" w:history="1">
        <w:r w:rsidRPr="00DD0AC1">
          <w:rPr>
            <w:rFonts w:ascii="Times New Roman" w:hAnsi="Times New Roman"/>
            <w:sz w:val="24"/>
            <w:szCs w:val="24"/>
          </w:rPr>
          <w:t>Размеры</w:t>
        </w:r>
      </w:hyperlink>
      <w:r w:rsidRPr="00DD0AC1">
        <w:rPr>
          <w:rFonts w:ascii="Times New Roman" w:hAnsi="Times New Roman"/>
          <w:sz w:val="24"/>
          <w:szCs w:val="24"/>
        </w:rPr>
        <w:t xml:space="preserve"> зе</w:t>
      </w:r>
      <w:r w:rsidRPr="0049052D">
        <w:rPr>
          <w:rFonts w:ascii="Times New Roman" w:hAnsi="Times New Roman"/>
          <w:sz w:val="24"/>
          <w:szCs w:val="24"/>
        </w:rPr>
        <w:t xml:space="preserve">мельных участков для размещения сооружений систем водоотведения </w:t>
      </w:r>
      <w:r w:rsidR="0097721E">
        <w:rPr>
          <w:rFonts w:ascii="Times New Roman" w:hAnsi="Times New Roman"/>
          <w:sz w:val="24"/>
          <w:szCs w:val="24"/>
        </w:rPr>
        <w:t xml:space="preserve">            </w:t>
      </w:r>
      <w:r w:rsidRPr="0049052D">
        <w:rPr>
          <w:rFonts w:ascii="Times New Roman" w:hAnsi="Times New Roman"/>
          <w:sz w:val="24"/>
          <w:szCs w:val="24"/>
        </w:rPr>
        <w:t xml:space="preserve">и расстояние от них до жилых домов и общественных зданий принимаются в соответствии </w:t>
      </w:r>
      <w:r w:rsidR="0097721E">
        <w:rPr>
          <w:rFonts w:ascii="Times New Roman" w:hAnsi="Times New Roman"/>
          <w:sz w:val="24"/>
          <w:szCs w:val="24"/>
        </w:rPr>
        <w:t xml:space="preserve">           </w:t>
      </w:r>
      <w:r w:rsidRPr="0049052D">
        <w:rPr>
          <w:rFonts w:ascii="Times New Roman" w:hAnsi="Times New Roman"/>
          <w:sz w:val="24"/>
          <w:szCs w:val="24"/>
        </w:rPr>
        <w:t>с приложением 7.</w:t>
      </w:r>
    </w:p>
    <w:p w:rsidR="00223EDE" w:rsidRPr="0049052D" w:rsidRDefault="009772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Расстояние по горизонтали (в свету) от напорной канализации до зданий </w:t>
      </w:r>
      <w:r w:rsidR="00DD0AC1">
        <w:rPr>
          <w:rFonts w:ascii="Times New Roman" w:hAnsi="Times New Roman"/>
          <w:sz w:val="24"/>
          <w:szCs w:val="24"/>
        </w:rPr>
        <w:t xml:space="preserve">                      </w:t>
      </w:r>
      <w:r w:rsidR="00223EDE" w:rsidRPr="0049052D">
        <w:rPr>
          <w:rFonts w:ascii="Times New Roman" w:hAnsi="Times New Roman"/>
          <w:sz w:val="24"/>
          <w:szCs w:val="24"/>
        </w:rPr>
        <w:t>и сооружений (с учетом их архитектурных форм) принимается: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1) диаметром от 600 до </w:t>
      </w:r>
      <w:smartTag w:uri="urn:schemas-microsoft-com:office:smarttags" w:element="metricconverter">
        <w:smartTagPr>
          <w:attr w:name="ProductID" w:val="700 мм"/>
        </w:smartTagPr>
        <w:r w:rsidRPr="0049052D">
          <w:rPr>
            <w:rFonts w:ascii="Times New Roman" w:hAnsi="Times New Roman"/>
            <w:sz w:val="24"/>
            <w:szCs w:val="24"/>
          </w:rPr>
          <w:t>700 мм</w:t>
        </w:r>
      </w:smartTag>
      <w:r w:rsidRPr="0049052D">
        <w:rPr>
          <w:rFonts w:ascii="Times New Roman" w:hAnsi="Times New Roman"/>
          <w:sz w:val="24"/>
          <w:szCs w:val="24"/>
        </w:rPr>
        <w:t xml:space="preserve"> </w:t>
      </w:r>
      <w:r w:rsidR="00566C05" w:rsidRPr="0049052D">
        <w:rPr>
          <w:rFonts w:ascii="Times New Roman" w:hAnsi="Times New Roman"/>
          <w:sz w:val="24"/>
          <w:szCs w:val="24"/>
        </w:rPr>
        <w:t>–</w:t>
      </w:r>
      <w:r w:rsidRPr="0049052D">
        <w:rPr>
          <w:rFonts w:ascii="Times New Roman" w:hAnsi="Times New Roman"/>
          <w:sz w:val="24"/>
          <w:szCs w:val="24"/>
        </w:rPr>
        <w:t xml:space="preserve"> 5-</w:t>
      </w:r>
      <w:smartTag w:uri="urn:schemas-microsoft-com:office:smarttags" w:element="metricconverter">
        <w:smartTagPr>
          <w:attr w:name="ProductID" w:val="7 м"/>
        </w:smartTagPr>
        <w:r w:rsidRPr="0049052D">
          <w:rPr>
            <w:rFonts w:ascii="Times New Roman" w:hAnsi="Times New Roman"/>
            <w:sz w:val="24"/>
            <w:szCs w:val="24"/>
          </w:rPr>
          <w:t>7 м</w:t>
        </w:r>
      </w:smartTag>
      <w:r w:rsidRPr="0049052D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2) диаметром от 800 до </w:t>
      </w:r>
      <w:smartTag w:uri="urn:schemas-microsoft-com:office:smarttags" w:element="metricconverter">
        <w:smartTagPr>
          <w:attr w:name="ProductID" w:val="1200 мм"/>
        </w:smartTagPr>
        <w:r w:rsidRPr="0049052D">
          <w:rPr>
            <w:rFonts w:ascii="Times New Roman" w:hAnsi="Times New Roman"/>
            <w:sz w:val="24"/>
            <w:szCs w:val="24"/>
          </w:rPr>
          <w:t>1200 мм</w:t>
        </w:r>
      </w:smartTag>
      <w:r w:rsidRPr="0049052D">
        <w:rPr>
          <w:rFonts w:ascii="Times New Roman" w:hAnsi="Times New Roman"/>
          <w:sz w:val="24"/>
          <w:szCs w:val="24"/>
        </w:rPr>
        <w:t xml:space="preserve"> </w:t>
      </w:r>
      <w:r w:rsidR="00566C05" w:rsidRPr="0049052D">
        <w:rPr>
          <w:rFonts w:ascii="Times New Roman" w:hAnsi="Times New Roman"/>
          <w:sz w:val="24"/>
          <w:szCs w:val="24"/>
        </w:rPr>
        <w:t>–</w:t>
      </w:r>
      <w:r w:rsidR="00566C05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>7</w:t>
      </w:r>
      <w:r w:rsidR="0097721E">
        <w:rPr>
          <w:rFonts w:ascii="Times New Roman" w:hAnsi="Times New Roman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10 м"/>
        </w:smartTagPr>
        <w:r w:rsidRPr="0049052D">
          <w:rPr>
            <w:rFonts w:ascii="Times New Roman" w:hAnsi="Times New Roman"/>
            <w:sz w:val="24"/>
            <w:szCs w:val="24"/>
          </w:rPr>
          <w:t>10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Расстояние по горизонтали (в свету) от самотечной канализации до зданий</w:t>
      </w:r>
      <w:r w:rsidR="00DD0AC1">
        <w:rPr>
          <w:rFonts w:ascii="Times New Roman" w:hAnsi="Times New Roman"/>
          <w:sz w:val="24"/>
          <w:szCs w:val="24"/>
        </w:rPr>
        <w:t xml:space="preserve">                        </w:t>
      </w:r>
      <w:r w:rsidRPr="0049052D">
        <w:rPr>
          <w:rFonts w:ascii="Times New Roman" w:hAnsi="Times New Roman"/>
          <w:sz w:val="24"/>
          <w:szCs w:val="24"/>
        </w:rPr>
        <w:t xml:space="preserve"> и сооружений (с учетом их архитектурных форм) принимается:</w:t>
      </w:r>
    </w:p>
    <w:p w:rsidR="00223EDE" w:rsidRPr="0049052D" w:rsidRDefault="009772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23EDE" w:rsidRPr="0049052D">
        <w:rPr>
          <w:rFonts w:ascii="Times New Roman" w:hAnsi="Times New Roman"/>
          <w:sz w:val="24"/>
          <w:szCs w:val="24"/>
        </w:rPr>
        <w:t xml:space="preserve">) диаметром от 500 до </w:t>
      </w:r>
      <w:smartTag w:uri="urn:schemas-microsoft-com:office:smarttags" w:element="metricconverter">
        <w:smartTagPr>
          <w:attr w:name="ProductID" w:val="750 мм"/>
        </w:smartTagPr>
        <w:r w:rsidR="00223EDE" w:rsidRPr="0049052D">
          <w:rPr>
            <w:rFonts w:ascii="Times New Roman" w:hAnsi="Times New Roman"/>
            <w:sz w:val="24"/>
            <w:szCs w:val="24"/>
          </w:rPr>
          <w:t>750 мм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</w:t>
      </w:r>
      <w:r w:rsidR="00566C05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5-</w:t>
      </w:r>
      <w:smartTag w:uri="urn:schemas-microsoft-com:office:smarttags" w:element="metricconverter">
        <w:smartTagPr>
          <w:attr w:name="ProductID" w:val="7 м"/>
        </w:smartTagPr>
        <w:r w:rsidR="00223EDE" w:rsidRPr="0049052D">
          <w:rPr>
            <w:rFonts w:ascii="Times New Roman" w:hAnsi="Times New Roman"/>
            <w:sz w:val="24"/>
            <w:szCs w:val="24"/>
          </w:rPr>
          <w:t>7 м</w:t>
        </w:r>
      </w:smartTag>
      <w:r w:rsidR="00223EDE" w:rsidRPr="0049052D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9772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23EDE" w:rsidRPr="0049052D">
        <w:rPr>
          <w:rFonts w:ascii="Times New Roman" w:hAnsi="Times New Roman"/>
          <w:sz w:val="24"/>
          <w:szCs w:val="24"/>
        </w:rPr>
        <w:t xml:space="preserve">) диаметром от 800 до </w:t>
      </w:r>
      <w:smartTag w:uri="urn:schemas-microsoft-com:office:smarttags" w:element="metricconverter">
        <w:smartTagPr>
          <w:attr w:name="ProductID" w:val="1200 мм"/>
        </w:smartTagPr>
        <w:r w:rsidR="00223EDE" w:rsidRPr="0049052D">
          <w:rPr>
            <w:rFonts w:ascii="Times New Roman" w:hAnsi="Times New Roman"/>
            <w:sz w:val="24"/>
            <w:szCs w:val="24"/>
          </w:rPr>
          <w:t>1200 мм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</w:t>
      </w:r>
      <w:r w:rsidR="00566C05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10-</w:t>
      </w:r>
      <w:smartTag w:uri="urn:schemas-microsoft-com:office:smarttags" w:element="metricconverter">
        <w:smartTagPr>
          <w:attr w:name="ProductID" w:val="12 м"/>
        </w:smartTagPr>
        <w:r w:rsidR="00223EDE" w:rsidRPr="0049052D">
          <w:rPr>
            <w:rFonts w:ascii="Times New Roman" w:hAnsi="Times New Roman"/>
            <w:sz w:val="24"/>
            <w:szCs w:val="24"/>
          </w:rPr>
          <w:t>12 м</w:t>
        </w:r>
      </w:smartTag>
      <w:r w:rsidR="00223EDE" w:rsidRPr="0049052D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9772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3EDE" w:rsidRPr="0049052D">
        <w:rPr>
          <w:rFonts w:ascii="Times New Roman" w:hAnsi="Times New Roman"/>
          <w:sz w:val="24"/>
          <w:szCs w:val="24"/>
        </w:rPr>
        <w:t xml:space="preserve">) диаметром от 1400 до </w:t>
      </w:r>
      <w:smartTag w:uri="urn:schemas-microsoft-com:office:smarttags" w:element="metricconverter">
        <w:smartTagPr>
          <w:attr w:name="ProductID" w:val="2000 мм"/>
        </w:smartTagPr>
        <w:r w:rsidR="00223EDE" w:rsidRPr="0049052D">
          <w:rPr>
            <w:rFonts w:ascii="Times New Roman" w:hAnsi="Times New Roman"/>
            <w:sz w:val="24"/>
            <w:szCs w:val="24"/>
          </w:rPr>
          <w:t>2000 мм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</w:t>
      </w:r>
      <w:r w:rsidR="00566C05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15-</w:t>
      </w:r>
      <w:smartTag w:uri="urn:schemas-microsoft-com:office:smarttags" w:element="metricconverter">
        <w:smartTagPr>
          <w:attr w:name="ProductID" w:val="20 м"/>
        </w:smartTagPr>
        <w:r w:rsidR="00223EDE" w:rsidRPr="0049052D">
          <w:rPr>
            <w:rFonts w:ascii="Times New Roman" w:hAnsi="Times New Roman"/>
            <w:sz w:val="24"/>
            <w:szCs w:val="24"/>
          </w:rPr>
          <w:t>20 м</w:t>
        </w:r>
      </w:smartTag>
      <w:r w:rsidR="00223EDE" w:rsidRPr="0049052D">
        <w:rPr>
          <w:rFonts w:ascii="Times New Roman" w:hAnsi="Times New Roman"/>
          <w:sz w:val="24"/>
          <w:szCs w:val="24"/>
        </w:rPr>
        <w:t>;</w:t>
      </w:r>
    </w:p>
    <w:p w:rsidR="00223EDE" w:rsidRPr="0049052D" w:rsidRDefault="009772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23EDE" w:rsidRPr="0049052D">
        <w:rPr>
          <w:rFonts w:ascii="Times New Roman" w:hAnsi="Times New Roman"/>
          <w:sz w:val="24"/>
          <w:szCs w:val="24"/>
        </w:rPr>
        <w:t xml:space="preserve">) диаметром более </w:t>
      </w:r>
      <w:smartTag w:uri="urn:schemas-microsoft-com:office:smarttags" w:element="metricconverter">
        <w:smartTagPr>
          <w:attr w:name="ProductID" w:val="2000 мм"/>
        </w:smartTagPr>
        <w:r w:rsidR="00223EDE" w:rsidRPr="0049052D">
          <w:rPr>
            <w:rFonts w:ascii="Times New Roman" w:hAnsi="Times New Roman"/>
            <w:sz w:val="24"/>
            <w:szCs w:val="24"/>
          </w:rPr>
          <w:t>2000 мм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</w:t>
      </w:r>
      <w:r w:rsidR="00566C05" w:rsidRPr="0049052D">
        <w:rPr>
          <w:rFonts w:ascii="Times New Roman" w:hAnsi="Times New Roman"/>
          <w:sz w:val="24"/>
          <w:szCs w:val="24"/>
        </w:rPr>
        <w:t>–</w:t>
      </w:r>
      <w:r w:rsidR="00223EDE" w:rsidRPr="0049052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="00223EDE" w:rsidRPr="0049052D">
          <w:rPr>
            <w:rFonts w:ascii="Times New Roman" w:hAnsi="Times New Roman"/>
            <w:sz w:val="24"/>
            <w:szCs w:val="24"/>
          </w:rPr>
          <w:t>30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В зависимости от глубины заложения магистральных трубопроводов</w:t>
      </w:r>
      <w:r w:rsidR="0097721E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>и (или) сложных гидрогеологических условий расстояние может изменяться в каждом случае индивидуально.</w:t>
      </w:r>
    </w:p>
    <w:p w:rsidR="00223EDE" w:rsidRPr="0049052D" w:rsidRDefault="009772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Для сбора жидких отходов в домовладениях</w:t>
      </w:r>
      <w:r w:rsidR="00482459">
        <w:rPr>
          <w:rFonts w:ascii="Times New Roman" w:hAnsi="Times New Roman"/>
          <w:sz w:val="24"/>
          <w:szCs w:val="24"/>
        </w:rPr>
        <w:t>,</w:t>
      </w:r>
      <w:r w:rsidR="00223EDE" w:rsidRPr="0049052D">
        <w:rPr>
          <w:rFonts w:ascii="Times New Roman" w:hAnsi="Times New Roman"/>
          <w:sz w:val="24"/>
          <w:szCs w:val="24"/>
        </w:rPr>
        <w:t xml:space="preserve"> </w:t>
      </w:r>
      <w:r w:rsidR="00BC337C">
        <w:rPr>
          <w:rFonts w:ascii="Times New Roman" w:hAnsi="Times New Roman"/>
          <w:sz w:val="24"/>
          <w:szCs w:val="24"/>
        </w:rPr>
        <w:t>не</w:t>
      </w:r>
      <w:r w:rsidR="00482459">
        <w:rPr>
          <w:rFonts w:ascii="Times New Roman" w:hAnsi="Times New Roman"/>
          <w:sz w:val="24"/>
          <w:szCs w:val="24"/>
        </w:rPr>
        <w:t xml:space="preserve"> </w:t>
      </w:r>
      <w:r w:rsidR="00BC337C">
        <w:rPr>
          <w:rFonts w:ascii="Times New Roman" w:hAnsi="Times New Roman"/>
          <w:sz w:val="24"/>
          <w:szCs w:val="24"/>
        </w:rPr>
        <w:t>оборудованных канализацией</w:t>
      </w:r>
      <w:r w:rsidR="00482459">
        <w:rPr>
          <w:rFonts w:ascii="Times New Roman" w:hAnsi="Times New Roman"/>
          <w:sz w:val="24"/>
          <w:szCs w:val="24"/>
        </w:rPr>
        <w:t>,</w:t>
      </w:r>
      <w:r w:rsidR="00566C05"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 xml:space="preserve">устраиваются дворовые помойницы, которые должны иметь водонепроницаемый выгреб </w:t>
      </w:r>
      <w:r w:rsidR="00BC337C">
        <w:rPr>
          <w:rFonts w:ascii="Times New Roman" w:hAnsi="Times New Roman"/>
          <w:sz w:val="24"/>
          <w:szCs w:val="24"/>
        </w:rPr>
        <w:t xml:space="preserve">            </w:t>
      </w:r>
      <w:r w:rsidR="00223EDE" w:rsidRPr="0049052D">
        <w:rPr>
          <w:rFonts w:ascii="Times New Roman" w:hAnsi="Times New Roman"/>
          <w:sz w:val="24"/>
          <w:szCs w:val="24"/>
        </w:rPr>
        <w:t>и наземную часть с крышкой и решеткой для отделения твердых фракций. Для удобства очистки решетки передняя стенка помойницы должна быть съемной или открывающейся.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223EDE" w:rsidRPr="0049052D">
        <w:rPr>
          <w:rFonts w:ascii="Times New Roman" w:hAnsi="Times New Roman"/>
          <w:sz w:val="24"/>
          <w:szCs w:val="24"/>
        </w:rPr>
        <w:t>При наличии уборных выгреб может быть общим.</w:t>
      </w:r>
    </w:p>
    <w:p w:rsidR="00223EDE" w:rsidRPr="0049052D" w:rsidRDefault="009772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Дворовая уборная должна иметь надземную часть и выгреб. Выгреб должен быть водонепроницаемым, объем </w:t>
      </w:r>
      <w:r>
        <w:rPr>
          <w:rFonts w:ascii="Times New Roman" w:hAnsi="Times New Roman"/>
          <w:sz w:val="24"/>
          <w:szCs w:val="24"/>
        </w:rPr>
        <w:t>выгреба</w:t>
      </w:r>
      <w:r w:rsidR="00223EDE" w:rsidRPr="0049052D">
        <w:rPr>
          <w:rFonts w:ascii="Times New Roman" w:hAnsi="Times New Roman"/>
          <w:sz w:val="24"/>
          <w:szCs w:val="24"/>
        </w:rPr>
        <w:t xml:space="preserve"> рассчитывается исходя из численности населения, пользующегося уборной.</w:t>
      </w:r>
    </w:p>
    <w:p w:rsidR="00223EDE" w:rsidRPr="0049052D" w:rsidRDefault="0097721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Дворовая уборная и выгреб должны быть удалены от жилых зданий, детских учреждений, школ, площадок для игр детей и отдыха населения на расстояние </w:t>
      </w:r>
      <w:r w:rsidR="00DD0AC1">
        <w:rPr>
          <w:rFonts w:ascii="Times New Roman" w:hAnsi="Times New Roman"/>
          <w:sz w:val="24"/>
          <w:szCs w:val="24"/>
        </w:rPr>
        <w:t xml:space="preserve">  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20 м"/>
        </w:smartTagPr>
        <w:r w:rsidR="00223EDE" w:rsidRPr="0049052D">
          <w:rPr>
            <w:rFonts w:ascii="Times New Roman" w:hAnsi="Times New Roman"/>
            <w:sz w:val="24"/>
            <w:szCs w:val="24"/>
          </w:rPr>
          <w:t>20</w:t>
        </w:r>
        <w:r w:rsidR="00591FF2">
          <w:rPr>
            <w:rFonts w:ascii="Times New Roman" w:hAnsi="Times New Roman"/>
            <w:sz w:val="24"/>
            <w:szCs w:val="24"/>
          </w:rPr>
          <w:t xml:space="preserve"> м</w:t>
        </w:r>
      </w:smartTag>
      <w:r w:rsidR="00223EDE" w:rsidRPr="0049052D">
        <w:rPr>
          <w:rFonts w:ascii="Times New Roman" w:hAnsi="Times New Roman"/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 w:rsidR="00223EDE" w:rsidRPr="0049052D">
          <w:rPr>
            <w:rFonts w:ascii="Times New Roman" w:hAnsi="Times New Roman"/>
            <w:sz w:val="24"/>
            <w:szCs w:val="24"/>
          </w:rPr>
          <w:t>100 м</w:t>
        </w:r>
      </w:smartTag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На территории </w:t>
      </w:r>
      <w:r w:rsidR="009F5B36">
        <w:rPr>
          <w:rFonts w:ascii="Times New Roman" w:hAnsi="Times New Roman"/>
          <w:sz w:val="24"/>
          <w:szCs w:val="24"/>
        </w:rPr>
        <w:t>индивидуальной жилой застройки</w:t>
      </w:r>
      <w:r w:rsidRPr="0049052D">
        <w:rPr>
          <w:rFonts w:ascii="Times New Roman" w:hAnsi="Times New Roman"/>
          <w:sz w:val="24"/>
          <w:szCs w:val="24"/>
        </w:rPr>
        <w:t xml:space="preserve"> расстояние от дворовой уборной </w:t>
      </w:r>
      <w:r w:rsidR="0097721E">
        <w:rPr>
          <w:rFonts w:ascii="Times New Roman" w:hAnsi="Times New Roman"/>
          <w:sz w:val="24"/>
          <w:szCs w:val="24"/>
        </w:rPr>
        <w:t xml:space="preserve">               </w:t>
      </w:r>
      <w:r w:rsidRPr="0049052D">
        <w:rPr>
          <w:rFonts w:ascii="Times New Roman" w:hAnsi="Times New Roman"/>
          <w:sz w:val="24"/>
          <w:szCs w:val="24"/>
        </w:rPr>
        <w:t>и выгреба</w:t>
      </w:r>
      <w:r w:rsidR="0097721E">
        <w:rPr>
          <w:rFonts w:ascii="Times New Roman" w:hAnsi="Times New Roman"/>
          <w:sz w:val="24"/>
          <w:szCs w:val="24"/>
        </w:rPr>
        <w:t xml:space="preserve"> </w:t>
      </w:r>
      <w:r w:rsidRPr="0049052D">
        <w:rPr>
          <w:rFonts w:ascii="Times New Roman" w:hAnsi="Times New Roman"/>
          <w:sz w:val="24"/>
          <w:szCs w:val="24"/>
        </w:rPr>
        <w:t>до домовладений определяется самими домовла</w:t>
      </w:r>
      <w:r w:rsidR="009F5B36">
        <w:rPr>
          <w:rFonts w:ascii="Times New Roman" w:hAnsi="Times New Roman"/>
          <w:sz w:val="24"/>
          <w:szCs w:val="24"/>
        </w:rPr>
        <w:t xml:space="preserve">дельцами и может быть сокращено </w:t>
      </w:r>
      <w:r w:rsidRPr="0049052D">
        <w:rPr>
          <w:rFonts w:ascii="Times New Roman" w:hAnsi="Times New Roman"/>
          <w:sz w:val="24"/>
          <w:szCs w:val="24"/>
        </w:rPr>
        <w:t>до 8-</w:t>
      </w:r>
      <w:smartTag w:uri="urn:schemas-microsoft-com:office:smarttags" w:element="metricconverter">
        <w:smartTagPr>
          <w:attr w:name="ProductID" w:val="10 м"/>
        </w:smartTagPr>
        <w:r w:rsidRPr="0049052D">
          <w:rPr>
            <w:rFonts w:ascii="Times New Roman" w:hAnsi="Times New Roman"/>
            <w:sz w:val="24"/>
            <w:szCs w:val="24"/>
          </w:rPr>
          <w:t>10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223EDE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 xml:space="preserve">В условиях децентрализованного водоснабжения дворовые уборные должны быть удалены от колодцев и каптажей родников на расстояние не менее </w:t>
      </w:r>
      <w:smartTag w:uri="urn:schemas-microsoft-com:office:smarttags" w:element="metricconverter">
        <w:smartTagPr>
          <w:attr w:name="ProductID" w:val="50 м"/>
        </w:smartTagPr>
        <w:r w:rsidRPr="0049052D">
          <w:rPr>
            <w:rFonts w:ascii="Times New Roman" w:hAnsi="Times New Roman"/>
            <w:sz w:val="24"/>
            <w:szCs w:val="24"/>
          </w:rPr>
          <w:t>50 м</w:t>
        </w:r>
      </w:smartTag>
      <w:r w:rsidRPr="0049052D">
        <w:rPr>
          <w:rFonts w:ascii="Times New Roman" w:hAnsi="Times New Roman"/>
          <w:sz w:val="24"/>
          <w:szCs w:val="24"/>
        </w:rPr>
        <w:t>.</w:t>
      </w:r>
    </w:p>
    <w:p w:rsidR="00104A59" w:rsidRDefault="00104A5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2585" w:rsidRDefault="00752585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XX</w:t>
      </w:r>
      <w:r w:rsidR="007165CF">
        <w:rPr>
          <w:rFonts w:ascii="Times New Roman" w:hAnsi="Times New Roman"/>
          <w:sz w:val="24"/>
          <w:szCs w:val="24"/>
          <w:lang w:val="en-US"/>
        </w:rPr>
        <w:t>I</w:t>
      </w:r>
      <w:r w:rsidR="00FD0CE2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</w:rPr>
        <w:t>. ТЕПЛОСНАБЖЕНИЕ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6B1D62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Системы теплоснабжения и котельные проектируются в соответствии </w:t>
      </w:r>
      <w:r w:rsidR="00DD0AC1">
        <w:rPr>
          <w:rFonts w:ascii="Times New Roman" w:hAnsi="Times New Roman"/>
          <w:sz w:val="24"/>
          <w:szCs w:val="24"/>
        </w:rPr>
        <w:t xml:space="preserve">                         </w:t>
      </w:r>
      <w:r w:rsidR="00223EDE" w:rsidRPr="0049052D">
        <w:rPr>
          <w:rFonts w:ascii="Times New Roman" w:hAnsi="Times New Roman"/>
          <w:sz w:val="24"/>
          <w:szCs w:val="24"/>
        </w:rPr>
        <w:t>с требованиями действующего законодательства.</w:t>
      </w:r>
    </w:p>
    <w:p w:rsidR="00223EDE" w:rsidRPr="0049052D" w:rsidRDefault="006B1D62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Приготовление воды для горячего водоснабжения осуществляется по закрытой </w:t>
      </w:r>
      <w:r w:rsidR="00223EDE" w:rsidRPr="0049052D">
        <w:rPr>
          <w:rFonts w:ascii="Times New Roman" w:hAnsi="Times New Roman"/>
          <w:sz w:val="24"/>
          <w:szCs w:val="24"/>
        </w:rPr>
        <w:lastRenderedPageBreak/>
        <w:t>схеме присоединения; непосредственный (открытый) водозабор для нужд горячего водоснабжения не применяется. Трубопроводы горячего водоснабжения в зданиях выполняются из материалов, не подвергающихся коррозии.</w:t>
      </w:r>
    </w:p>
    <w:p w:rsidR="00223EDE" w:rsidRPr="0049052D" w:rsidRDefault="006B1D62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Выполнение подземной прокладки тепловых сетей в жилых районах предусматривается с обязательным отводом вод в ливневую (дренажную) канализацию.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На территории всех зон, кроме жилых, допускается наземная прокладка тепловых сетей.</w:t>
      </w:r>
    </w:p>
    <w:p w:rsidR="00223EDE" w:rsidRPr="0049052D" w:rsidRDefault="006B1D62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Районные котельные размещаются за пределами жилых микрорайонов (кварталов). Центральные и индивидуальные котельные размещаются на территории жилых микрорайонов (кварталов) с соблюдением требований действующего законодательства.</w:t>
      </w:r>
    </w:p>
    <w:p w:rsidR="00223EDE" w:rsidRPr="0049052D" w:rsidRDefault="006B1D62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Размещение крышных, пристроенных и отдельно стоящих котельных </w:t>
      </w:r>
      <w:r w:rsidR="00DD0AC1">
        <w:rPr>
          <w:rFonts w:ascii="Times New Roman" w:hAnsi="Times New Roman"/>
          <w:sz w:val="24"/>
          <w:szCs w:val="24"/>
        </w:rPr>
        <w:t xml:space="preserve">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на территории застройки определяется в соответствии с требованиями действующего законодательства. </w:t>
      </w:r>
      <w:hyperlink w:anchor="Par1964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>Размеры</w:t>
        </w:r>
      </w:hyperlink>
      <w:r w:rsidR="00223EDE" w:rsidRPr="0049052D">
        <w:rPr>
          <w:rFonts w:ascii="Times New Roman" w:hAnsi="Times New Roman"/>
          <w:sz w:val="24"/>
          <w:szCs w:val="24"/>
        </w:rPr>
        <w:t xml:space="preserve"> земельных участков для размещения районных котельных рассчитываются согласно приложению 8.</w:t>
      </w:r>
    </w:p>
    <w:p w:rsidR="006B1D62" w:rsidRPr="0049052D" w:rsidRDefault="006B1D62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DD0AC1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D0AC1">
        <w:rPr>
          <w:rFonts w:ascii="Times New Roman" w:hAnsi="Times New Roman"/>
          <w:sz w:val="24"/>
          <w:szCs w:val="24"/>
          <w:lang w:val="en-US"/>
        </w:rPr>
        <w:t>XXI</w:t>
      </w:r>
      <w:r w:rsidR="007165CF">
        <w:rPr>
          <w:rFonts w:ascii="Times New Roman" w:hAnsi="Times New Roman"/>
          <w:sz w:val="24"/>
          <w:szCs w:val="24"/>
          <w:lang w:val="en-US"/>
        </w:rPr>
        <w:t>V</w:t>
      </w:r>
      <w:r w:rsidRPr="00DD0AC1">
        <w:rPr>
          <w:rFonts w:ascii="Times New Roman" w:hAnsi="Times New Roman"/>
          <w:sz w:val="24"/>
          <w:szCs w:val="24"/>
        </w:rPr>
        <w:t>. ГАЗОСНАБЖЕНИЕ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3EDE" w:rsidRPr="0049052D" w:rsidRDefault="006B1D62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Система газоснабжения района разрабатывается при наличии необходимости обеспечения жилых домов газом для приготовления пищи и наличии других потребителей газа.</w:t>
      </w:r>
    </w:p>
    <w:p w:rsidR="00223EDE" w:rsidRPr="0049052D" w:rsidRDefault="004D293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65</w:t>
      </w:r>
      <w:r w:rsidR="006B1D62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Газопроводы на территории жилой зоны прокладываются подземно. Допускается надземная прокладка наружных газопроводов внутри жилых микрорайонов (кварталов) </w:t>
      </w:r>
      <w:r w:rsidR="006B1D62">
        <w:rPr>
          <w:rFonts w:ascii="Times New Roman" w:hAnsi="Times New Roman"/>
          <w:sz w:val="24"/>
          <w:szCs w:val="24"/>
        </w:rPr>
        <w:t xml:space="preserve">              </w:t>
      </w:r>
      <w:r w:rsidR="00223EDE" w:rsidRPr="0049052D">
        <w:rPr>
          <w:rFonts w:ascii="Times New Roman" w:hAnsi="Times New Roman"/>
          <w:sz w:val="24"/>
          <w:szCs w:val="24"/>
        </w:rPr>
        <w:t>по стенам обслуживаемых зданий.</w:t>
      </w:r>
    </w:p>
    <w:p w:rsidR="00223EDE" w:rsidRDefault="004D293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66</w:t>
      </w:r>
      <w:r w:rsidR="006B1D62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Отдельно стоящие газораспределительные пункты в жилых микрорайонах (кварталах) размещаются в зоне зеленых насаждений на расстоянии от зданий</w:t>
      </w:r>
      <w:r w:rsidR="00706FDA">
        <w:rPr>
          <w:rFonts w:ascii="Times New Roman" w:hAnsi="Times New Roman"/>
          <w:sz w:val="24"/>
          <w:szCs w:val="24"/>
        </w:rPr>
        <w:t xml:space="preserve">    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и сооружений, указанном в </w:t>
      </w:r>
      <w:hyperlink w:anchor="Par1989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 xml:space="preserve">приложении </w:t>
        </w:r>
        <w:r w:rsidR="0017609E">
          <w:rPr>
            <w:rFonts w:ascii="Times New Roman" w:hAnsi="Times New Roman"/>
            <w:color w:val="0000FF"/>
            <w:sz w:val="24"/>
            <w:szCs w:val="24"/>
          </w:rPr>
          <w:t>8</w:t>
        </w:r>
      </w:hyperlink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104A59" w:rsidRPr="0049052D" w:rsidRDefault="00104A59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706FDA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06FDA">
        <w:rPr>
          <w:rFonts w:ascii="Times New Roman" w:hAnsi="Times New Roman"/>
          <w:sz w:val="24"/>
          <w:szCs w:val="24"/>
          <w:lang w:val="en-US"/>
        </w:rPr>
        <w:t>XX</w:t>
      </w:r>
      <w:r w:rsidR="00FD0CE2">
        <w:rPr>
          <w:rFonts w:ascii="Times New Roman" w:hAnsi="Times New Roman"/>
          <w:sz w:val="24"/>
          <w:szCs w:val="24"/>
          <w:lang w:val="en-US"/>
        </w:rPr>
        <w:t>V</w:t>
      </w:r>
      <w:r w:rsidRPr="00706FDA">
        <w:rPr>
          <w:rFonts w:ascii="Times New Roman" w:hAnsi="Times New Roman"/>
          <w:sz w:val="24"/>
          <w:szCs w:val="24"/>
        </w:rPr>
        <w:t>. ЭЛЕКТРОСНАБЖЕНИЕ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4D293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67</w:t>
      </w:r>
      <w:r w:rsidR="006B1D62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Система электроснабжения </w:t>
      </w:r>
      <w:r w:rsidR="009F5B36">
        <w:rPr>
          <w:rFonts w:ascii="Times New Roman" w:hAnsi="Times New Roman"/>
          <w:sz w:val="24"/>
          <w:szCs w:val="24"/>
        </w:rPr>
        <w:t xml:space="preserve">жилого </w:t>
      </w:r>
      <w:r w:rsidR="00223EDE" w:rsidRPr="0049052D">
        <w:rPr>
          <w:rFonts w:ascii="Times New Roman" w:hAnsi="Times New Roman"/>
          <w:sz w:val="24"/>
          <w:szCs w:val="24"/>
        </w:rPr>
        <w:t xml:space="preserve">района проектируется в соответствии </w:t>
      </w:r>
      <w:r w:rsidR="00706FDA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23EDE" w:rsidRPr="0049052D">
        <w:rPr>
          <w:rFonts w:ascii="Times New Roman" w:hAnsi="Times New Roman"/>
          <w:sz w:val="24"/>
          <w:szCs w:val="24"/>
        </w:rPr>
        <w:t>с требованиями действующего законодательства.</w:t>
      </w:r>
    </w:p>
    <w:p w:rsidR="00223EDE" w:rsidRPr="0049052D" w:rsidRDefault="004D293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68</w:t>
      </w:r>
      <w:r w:rsidR="006B1D62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Удельную электрическую нагрузку для жилых домов в жилых микрорайонах </w:t>
      </w:r>
      <w:r w:rsidR="006B1D62">
        <w:rPr>
          <w:rFonts w:ascii="Times New Roman" w:hAnsi="Times New Roman"/>
          <w:sz w:val="24"/>
          <w:szCs w:val="24"/>
        </w:rPr>
        <w:t xml:space="preserve">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для обслуживания населения </w:t>
      </w:r>
      <w:r w:rsidR="005119DA">
        <w:rPr>
          <w:rFonts w:ascii="Times New Roman" w:hAnsi="Times New Roman"/>
          <w:sz w:val="24"/>
          <w:szCs w:val="24"/>
        </w:rPr>
        <w:t xml:space="preserve">следует </w:t>
      </w:r>
      <w:r w:rsidR="00223EDE" w:rsidRPr="0049052D">
        <w:rPr>
          <w:rFonts w:ascii="Times New Roman" w:hAnsi="Times New Roman"/>
          <w:sz w:val="24"/>
          <w:szCs w:val="24"/>
        </w:rPr>
        <w:t>принимать в соответствии с расчетами, учитывая нагрузки объектов инженерного обеспечения.</w:t>
      </w:r>
    </w:p>
    <w:p w:rsidR="00223EDE" w:rsidRPr="0049052D" w:rsidRDefault="004D293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69</w:t>
      </w:r>
      <w:r w:rsidR="006B1D62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Передача и распределение электроэнергии в пределах </w:t>
      </w:r>
      <w:r w:rsidR="009F5B36">
        <w:rPr>
          <w:rFonts w:ascii="Times New Roman" w:hAnsi="Times New Roman"/>
          <w:sz w:val="24"/>
          <w:szCs w:val="24"/>
        </w:rPr>
        <w:t xml:space="preserve">жилого </w:t>
      </w:r>
      <w:r w:rsidR="00223EDE" w:rsidRPr="0049052D">
        <w:rPr>
          <w:rFonts w:ascii="Times New Roman" w:hAnsi="Times New Roman"/>
          <w:sz w:val="24"/>
          <w:szCs w:val="24"/>
        </w:rPr>
        <w:t>района осуществляются подземными кабельными линиями в соответствии с требованиями действующего законодательства.</w:t>
      </w:r>
    </w:p>
    <w:p w:rsidR="00223EDE" w:rsidRPr="0049052D" w:rsidRDefault="004D293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70</w:t>
      </w:r>
      <w:r w:rsidR="006B1D62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Районные электрические подстанции глубокого ввода размещаются в центре нагрузок, за пределами жилых микрорайонов (кварталов) на расстоянии, обеспечивающем защиту жилых и общественных зданий от шума и электромагнитных излучений </w:t>
      </w:r>
      <w:r w:rsidR="00706FDA">
        <w:rPr>
          <w:rFonts w:ascii="Times New Roman" w:hAnsi="Times New Roman"/>
          <w:sz w:val="24"/>
          <w:szCs w:val="24"/>
        </w:rPr>
        <w:t xml:space="preserve">                        </w:t>
      </w:r>
      <w:r w:rsidR="00223EDE" w:rsidRPr="0049052D">
        <w:rPr>
          <w:rFonts w:ascii="Times New Roman" w:hAnsi="Times New Roman"/>
          <w:sz w:val="24"/>
          <w:szCs w:val="24"/>
        </w:rPr>
        <w:t>до нормируемых уровней.</w:t>
      </w:r>
    </w:p>
    <w:p w:rsidR="00223EDE" w:rsidRPr="0049052D" w:rsidRDefault="004D293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71</w:t>
      </w:r>
      <w:r w:rsidR="006B1D62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На территории </w:t>
      </w:r>
      <w:r w:rsidR="009F5B36">
        <w:rPr>
          <w:rFonts w:ascii="Times New Roman" w:hAnsi="Times New Roman"/>
          <w:sz w:val="24"/>
          <w:szCs w:val="24"/>
        </w:rPr>
        <w:t xml:space="preserve">жилого </w:t>
      </w:r>
      <w:r w:rsidR="00223EDE" w:rsidRPr="0049052D">
        <w:rPr>
          <w:rFonts w:ascii="Times New Roman" w:hAnsi="Times New Roman"/>
          <w:sz w:val="24"/>
          <w:szCs w:val="24"/>
        </w:rPr>
        <w:t xml:space="preserve">района предусматриваются электрические подстанции глубокого ввода и распределительные и трансформаторные подстанции напряжением </w:t>
      </w:r>
      <w:r w:rsidR="006B1D62">
        <w:rPr>
          <w:rFonts w:ascii="Times New Roman" w:hAnsi="Times New Roman"/>
          <w:sz w:val="24"/>
          <w:szCs w:val="24"/>
        </w:rPr>
        <w:t xml:space="preserve">               </w:t>
      </w:r>
      <w:r w:rsidR="00223EDE" w:rsidRPr="0049052D">
        <w:rPr>
          <w:rFonts w:ascii="Times New Roman" w:hAnsi="Times New Roman"/>
          <w:sz w:val="24"/>
          <w:szCs w:val="24"/>
        </w:rPr>
        <w:t>до 10 кВ закрытого типа.</w:t>
      </w:r>
    </w:p>
    <w:p w:rsidR="00223EDE" w:rsidRPr="0049052D" w:rsidRDefault="004D293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72</w:t>
      </w:r>
      <w:r w:rsidR="006B1D62">
        <w:rPr>
          <w:rFonts w:ascii="Times New Roman" w:hAnsi="Times New Roman"/>
          <w:sz w:val="24"/>
          <w:szCs w:val="24"/>
        </w:rPr>
        <w:t>.</w:t>
      </w:r>
      <w:r w:rsidR="006B1D62">
        <w:t> </w:t>
      </w:r>
      <w:r w:rsidR="00223EDE" w:rsidRPr="0049052D">
        <w:rPr>
          <w:rFonts w:ascii="Times New Roman" w:hAnsi="Times New Roman"/>
          <w:sz w:val="24"/>
          <w:szCs w:val="24"/>
        </w:rPr>
        <w:t>Сооружение встроенных и пристроенных подстанций в спальных корпусах учреждений, объектах дошкольного, начального общего и среднего (полного) общего образования не допускается.</w:t>
      </w:r>
    </w:p>
    <w:p w:rsidR="00223EDE" w:rsidRPr="00566C05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66C05">
        <w:rPr>
          <w:rFonts w:ascii="Times New Roman" w:hAnsi="Times New Roman"/>
          <w:sz w:val="24"/>
          <w:szCs w:val="24"/>
        </w:rPr>
        <w:t>Устройство и размещение встроенных, пристроенных и отдельно стоящих подстанций выполняется в соответствии с требованиями действующего законодательства</w:t>
      </w:r>
      <w:r w:rsidR="00566C05" w:rsidRPr="00566C05">
        <w:rPr>
          <w:rFonts w:ascii="Times New Roman" w:hAnsi="Times New Roman"/>
          <w:sz w:val="24"/>
          <w:szCs w:val="24"/>
        </w:rPr>
        <w:t xml:space="preserve"> (</w:t>
      </w:r>
      <w:hyperlink w:anchor="Par313" w:history="1">
        <w:r w:rsidRPr="00566C05">
          <w:rPr>
            <w:rFonts w:ascii="Times New Roman" w:hAnsi="Times New Roman"/>
            <w:sz w:val="24"/>
            <w:szCs w:val="24"/>
          </w:rPr>
          <w:t>табли</w:t>
        </w:r>
        <w:r w:rsidRPr="00566C05">
          <w:rPr>
            <w:rFonts w:ascii="Times New Roman" w:hAnsi="Times New Roman"/>
            <w:sz w:val="24"/>
            <w:szCs w:val="24"/>
          </w:rPr>
          <w:t>ц</w:t>
        </w:r>
        <w:r w:rsidR="00566C05" w:rsidRPr="00566C05">
          <w:rPr>
            <w:rFonts w:ascii="Times New Roman" w:hAnsi="Times New Roman"/>
            <w:sz w:val="24"/>
            <w:szCs w:val="24"/>
          </w:rPr>
          <w:t>а</w:t>
        </w:r>
        <w:r w:rsidRPr="00566C05">
          <w:rPr>
            <w:rFonts w:ascii="Times New Roman" w:hAnsi="Times New Roman"/>
            <w:sz w:val="24"/>
            <w:szCs w:val="24"/>
          </w:rPr>
          <w:t xml:space="preserve"> 4</w:t>
        </w:r>
      </w:hyperlink>
      <w:r w:rsidR="00566C05" w:rsidRPr="00566C05">
        <w:rPr>
          <w:rFonts w:ascii="Times New Roman" w:hAnsi="Times New Roman"/>
          <w:sz w:val="24"/>
          <w:szCs w:val="24"/>
        </w:rPr>
        <w:t xml:space="preserve">, </w:t>
      </w:r>
      <w:hyperlink w:anchor="Par807" w:history="1">
        <w:r w:rsidRPr="00566C05">
          <w:rPr>
            <w:rFonts w:ascii="Times New Roman" w:hAnsi="Times New Roman"/>
            <w:sz w:val="24"/>
            <w:szCs w:val="24"/>
          </w:rPr>
          <w:t>приложени</w:t>
        </w:r>
        <w:r w:rsidR="00566C05" w:rsidRPr="00566C05">
          <w:rPr>
            <w:rFonts w:ascii="Times New Roman" w:hAnsi="Times New Roman"/>
            <w:sz w:val="24"/>
            <w:szCs w:val="24"/>
          </w:rPr>
          <w:t xml:space="preserve">е </w:t>
        </w:r>
        <w:r w:rsidRPr="00566C05">
          <w:rPr>
            <w:rFonts w:ascii="Times New Roman" w:hAnsi="Times New Roman"/>
            <w:sz w:val="24"/>
            <w:szCs w:val="24"/>
          </w:rPr>
          <w:t>2</w:t>
        </w:r>
      </w:hyperlink>
      <w:r w:rsidR="00566C05" w:rsidRPr="00566C05">
        <w:rPr>
          <w:rFonts w:ascii="Times New Roman" w:hAnsi="Times New Roman"/>
          <w:sz w:val="24"/>
          <w:szCs w:val="24"/>
        </w:rPr>
        <w:t>)</w:t>
      </w:r>
      <w:r w:rsidRPr="00566C05">
        <w:rPr>
          <w:rFonts w:ascii="Times New Roman" w:hAnsi="Times New Roman"/>
          <w:sz w:val="24"/>
          <w:szCs w:val="24"/>
        </w:rPr>
        <w:t>.</w:t>
      </w:r>
    </w:p>
    <w:p w:rsidR="00223EDE" w:rsidRPr="0049052D" w:rsidRDefault="004D293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73</w:t>
      </w:r>
      <w:r w:rsidR="00223EDE" w:rsidRPr="0049052D">
        <w:rPr>
          <w:rFonts w:ascii="Times New Roman" w:hAnsi="Times New Roman"/>
          <w:sz w:val="24"/>
          <w:szCs w:val="24"/>
        </w:rPr>
        <w:t>.</w:t>
      </w:r>
      <w:r w:rsidR="006B1D62">
        <w:rPr>
          <w:rFonts w:ascii="Times New Roman" w:hAnsi="Times New Roman"/>
          <w:sz w:val="24"/>
          <w:szCs w:val="24"/>
        </w:rPr>
        <w:t> </w:t>
      </w:r>
      <w:hyperlink w:anchor="Par2012" w:history="1">
        <w:r w:rsidR="00223EDE" w:rsidRPr="0049052D">
          <w:rPr>
            <w:rFonts w:ascii="Times New Roman" w:hAnsi="Times New Roman"/>
            <w:color w:val="0000FF"/>
            <w:sz w:val="24"/>
            <w:szCs w:val="24"/>
          </w:rPr>
          <w:t>Размеры</w:t>
        </w:r>
      </w:hyperlink>
      <w:r w:rsidR="00223EDE" w:rsidRPr="0049052D">
        <w:rPr>
          <w:rFonts w:ascii="Times New Roman" w:hAnsi="Times New Roman"/>
          <w:sz w:val="24"/>
          <w:szCs w:val="24"/>
        </w:rPr>
        <w:t xml:space="preserve"> земельных участков для размещения отдельно стоящих объектов системы электроснабжения принимаются в соответствии с приложением 10.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XXV</w:t>
      </w:r>
      <w:r w:rsidR="007165CF"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</w:rPr>
        <w:t>. СВЯЗЬ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4D293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74</w:t>
      </w:r>
      <w:r w:rsidR="006B1D62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Необходимое количество телефонов в жилых домах принимается из расчета установки одного телефона в одной квартире. Количество телефонов-автоматов (таксофонов) принимается из расчета четырех телефонов-автоматов на 1000 жителей.</w:t>
      </w:r>
    </w:p>
    <w:p w:rsidR="00223EDE" w:rsidRPr="0049052D" w:rsidRDefault="004D293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75</w:t>
      </w:r>
      <w:r w:rsidR="006B1D62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Автоматические телефонные станции и концентраторы размещаются в отдельно стоящих зданиях в центре телефонной нагрузки.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</w:rPr>
        <w:t>В жилых районах предусматриваются крупные системы коллективного приема телевизионного сигнала и системы локальной связи по оповещению населения сигналами гражданской обороны.</w:t>
      </w:r>
    </w:p>
    <w:p w:rsidR="00223EDE" w:rsidRPr="0049052D" w:rsidRDefault="00223EDE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223EDE" w:rsidP="00223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9052D"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7165CF">
        <w:rPr>
          <w:rFonts w:ascii="Times New Roman" w:hAnsi="Times New Roman"/>
          <w:sz w:val="24"/>
          <w:szCs w:val="24"/>
          <w:lang w:val="en-US"/>
        </w:rPr>
        <w:t>I</w:t>
      </w:r>
      <w:r w:rsidR="00FD0CE2">
        <w:rPr>
          <w:rFonts w:ascii="Times New Roman" w:hAnsi="Times New Roman"/>
          <w:sz w:val="24"/>
          <w:szCs w:val="24"/>
          <w:lang w:val="en-US"/>
        </w:rPr>
        <w:t>I</w:t>
      </w:r>
      <w:r w:rsidRPr="0049052D">
        <w:rPr>
          <w:rFonts w:ascii="Times New Roman" w:hAnsi="Times New Roman"/>
          <w:sz w:val="24"/>
          <w:szCs w:val="24"/>
        </w:rPr>
        <w:t>. ВЕНТИЛЯЦИЯ И КОНДИЦИОНИРОВАНИЕ ВОЗДУХА</w:t>
      </w:r>
    </w:p>
    <w:p w:rsidR="00223EDE" w:rsidRPr="0049052D" w:rsidRDefault="00223EDE" w:rsidP="00706FD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23EDE" w:rsidRPr="0049052D" w:rsidRDefault="004D293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76</w:t>
      </w:r>
      <w:r w:rsidR="006B1D62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 xml:space="preserve">Размещение вентиляционных каналов, наружных блоков кондиционеров </w:t>
      </w:r>
      <w:r w:rsidR="00706FDA">
        <w:rPr>
          <w:rFonts w:ascii="Times New Roman" w:hAnsi="Times New Roman"/>
          <w:sz w:val="24"/>
          <w:szCs w:val="24"/>
        </w:rPr>
        <w:t xml:space="preserve">                  </w:t>
      </w:r>
      <w:r w:rsidR="00223EDE" w:rsidRPr="0049052D">
        <w:rPr>
          <w:rFonts w:ascii="Times New Roman" w:hAnsi="Times New Roman"/>
          <w:sz w:val="24"/>
          <w:szCs w:val="24"/>
        </w:rPr>
        <w:t>на фасадах существующих зданий общественного назначения согласо</w:t>
      </w:r>
      <w:r w:rsidR="009F5B36">
        <w:rPr>
          <w:rFonts w:ascii="Times New Roman" w:hAnsi="Times New Roman"/>
          <w:sz w:val="24"/>
          <w:szCs w:val="24"/>
        </w:rPr>
        <w:t>вывается с К</w:t>
      </w:r>
      <w:r w:rsidR="00482459">
        <w:rPr>
          <w:rFonts w:ascii="Times New Roman" w:hAnsi="Times New Roman"/>
          <w:sz w:val="24"/>
          <w:szCs w:val="24"/>
        </w:rPr>
        <w:t xml:space="preserve">омитетом архитектуры и градостроительства </w:t>
      </w:r>
      <w:r w:rsidR="006B76B9">
        <w:rPr>
          <w:rFonts w:ascii="Times New Roman" w:hAnsi="Times New Roman"/>
          <w:sz w:val="24"/>
          <w:szCs w:val="24"/>
        </w:rPr>
        <w:t>Администрации ЗАТО Северск</w:t>
      </w:r>
      <w:r w:rsidR="009F5B36">
        <w:rPr>
          <w:rFonts w:ascii="Times New Roman" w:hAnsi="Times New Roman"/>
          <w:sz w:val="24"/>
          <w:szCs w:val="24"/>
        </w:rPr>
        <w:t>, собственником, муниципальным предприятием</w:t>
      </w:r>
      <w:r w:rsidR="00482459">
        <w:rPr>
          <w:rFonts w:ascii="Times New Roman" w:hAnsi="Times New Roman"/>
          <w:sz w:val="24"/>
          <w:szCs w:val="24"/>
        </w:rPr>
        <w:t xml:space="preserve"> </w:t>
      </w:r>
      <w:r w:rsidR="009F5B36">
        <w:rPr>
          <w:rFonts w:ascii="Times New Roman" w:hAnsi="Times New Roman"/>
          <w:sz w:val="24"/>
          <w:szCs w:val="24"/>
        </w:rPr>
        <w:t>или учреждением</w:t>
      </w:r>
      <w:r w:rsidR="00223EDE" w:rsidRPr="0049052D">
        <w:rPr>
          <w:rFonts w:ascii="Times New Roman" w:hAnsi="Times New Roman"/>
          <w:sz w:val="24"/>
          <w:szCs w:val="24"/>
        </w:rPr>
        <w:t>, в хозяйственном ведении или оперативном управлении которого находится объект капитального строительства.</w:t>
      </w:r>
    </w:p>
    <w:p w:rsidR="00223EDE" w:rsidRPr="0049052D" w:rsidRDefault="004D2931" w:rsidP="00223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3119">
        <w:rPr>
          <w:rFonts w:ascii="Times New Roman" w:hAnsi="Times New Roman"/>
          <w:sz w:val="24"/>
          <w:szCs w:val="24"/>
        </w:rPr>
        <w:t>77</w:t>
      </w:r>
      <w:r w:rsidR="006B1D62">
        <w:rPr>
          <w:rFonts w:ascii="Times New Roman" w:hAnsi="Times New Roman"/>
          <w:sz w:val="24"/>
          <w:szCs w:val="24"/>
        </w:rPr>
        <w:t>. </w:t>
      </w:r>
      <w:r w:rsidR="00223EDE" w:rsidRPr="0049052D">
        <w:rPr>
          <w:rFonts w:ascii="Times New Roman" w:hAnsi="Times New Roman"/>
          <w:sz w:val="24"/>
          <w:szCs w:val="24"/>
        </w:rPr>
        <w:t>Вентиляционные каналы наружных блоков кондиционеров на фасадах существующих жилых зданий размещаются на основании решения общего собрания собственников помещений в многоквартирном доме, принятого большинством голосов</w:t>
      </w:r>
      <w:r w:rsidR="00706FDA">
        <w:rPr>
          <w:rFonts w:ascii="Times New Roman" w:hAnsi="Times New Roman"/>
          <w:sz w:val="24"/>
          <w:szCs w:val="24"/>
        </w:rPr>
        <w:t xml:space="preserve">                        </w:t>
      </w:r>
      <w:r w:rsidR="00223EDE" w:rsidRPr="0049052D">
        <w:rPr>
          <w:rFonts w:ascii="Times New Roman" w:hAnsi="Times New Roman"/>
          <w:sz w:val="24"/>
          <w:szCs w:val="24"/>
        </w:rPr>
        <w:t xml:space="preserve"> от общего числа голосов, принимающих участие в данном собрании собственников помещений в многоквартирном доме, и согласования с </w:t>
      </w:r>
      <w:r w:rsidR="00482459">
        <w:rPr>
          <w:rFonts w:ascii="Times New Roman" w:hAnsi="Times New Roman"/>
          <w:sz w:val="24"/>
          <w:szCs w:val="24"/>
        </w:rPr>
        <w:t>Комитетом архитектуры                               и градостроительства</w:t>
      </w:r>
      <w:r w:rsidR="006B76B9">
        <w:rPr>
          <w:rFonts w:ascii="Times New Roman" w:hAnsi="Times New Roman"/>
          <w:sz w:val="24"/>
          <w:szCs w:val="24"/>
        </w:rPr>
        <w:t xml:space="preserve"> Администрации ЗАТО Северск</w:t>
      </w:r>
      <w:r w:rsidR="00223EDE" w:rsidRPr="0049052D">
        <w:rPr>
          <w:rFonts w:ascii="Times New Roman" w:hAnsi="Times New Roman"/>
          <w:sz w:val="24"/>
          <w:szCs w:val="24"/>
        </w:rPr>
        <w:t xml:space="preserve">, с организацией, </w:t>
      </w:r>
      <w:r w:rsidR="009F5B36">
        <w:rPr>
          <w:rFonts w:ascii="Times New Roman" w:hAnsi="Times New Roman"/>
          <w:sz w:val="24"/>
          <w:szCs w:val="24"/>
        </w:rPr>
        <w:t>осуществляющей управление многоквартирным домом</w:t>
      </w:r>
      <w:r w:rsidR="00223EDE" w:rsidRPr="0049052D">
        <w:rPr>
          <w:rFonts w:ascii="Times New Roman" w:hAnsi="Times New Roman"/>
          <w:sz w:val="24"/>
          <w:szCs w:val="24"/>
        </w:rPr>
        <w:t>.</w:t>
      </w:r>
    </w:p>
    <w:p w:rsidR="00223EDE" w:rsidRDefault="00223EDE" w:rsidP="00223ED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223EDE" w:rsidSect="006F0F5D">
      <w:headerReference w:type="even" r:id="rId17"/>
      <w:headerReference w:type="default" r:id="rId18"/>
      <w:pgSz w:w="11907" w:h="16840" w:code="9"/>
      <w:pgMar w:top="1021" w:right="567" w:bottom="1077" w:left="1701" w:header="227" w:footer="79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676" w:rsidRDefault="00EC4676">
      <w:r>
        <w:separator/>
      </w:r>
    </w:p>
  </w:endnote>
  <w:endnote w:type="continuationSeparator" w:id="1">
    <w:p w:rsidR="00EC4676" w:rsidRDefault="00EC4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676" w:rsidRDefault="00EC4676">
      <w:r>
        <w:separator/>
      </w:r>
    </w:p>
  </w:footnote>
  <w:footnote w:type="continuationSeparator" w:id="1">
    <w:p w:rsidR="00EC4676" w:rsidRDefault="00EC4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32" w:rsidRDefault="001A1232" w:rsidP="00143488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27</w:t>
    </w:r>
    <w:r>
      <w:rPr>
        <w:rStyle w:val="ab"/>
      </w:rPr>
      <w:fldChar w:fldCharType="end"/>
    </w:r>
  </w:p>
  <w:p w:rsidR="001A1232" w:rsidRDefault="001A12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32" w:rsidRDefault="001A1232">
    <w:pPr>
      <w:pStyle w:val="a6"/>
      <w:jc w:val="center"/>
      <w:rPr>
        <w:rFonts w:ascii="Times New Roman" w:hAnsi="Times New Roman"/>
        <w:sz w:val="24"/>
        <w:szCs w:val="24"/>
      </w:rPr>
    </w:pPr>
  </w:p>
  <w:p w:rsidR="001A1232" w:rsidRPr="00A42396" w:rsidRDefault="001A1232">
    <w:pPr>
      <w:pStyle w:val="a6"/>
      <w:jc w:val="center"/>
      <w:rPr>
        <w:rFonts w:ascii="Times New Roman" w:hAnsi="Times New Roman"/>
        <w:sz w:val="24"/>
        <w:szCs w:val="24"/>
      </w:rPr>
    </w:pPr>
    <w:r w:rsidRPr="00A42396">
      <w:rPr>
        <w:rFonts w:ascii="Times New Roman" w:hAnsi="Times New Roman"/>
        <w:sz w:val="24"/>
        <w:szCs w:val="24"/>
      </w:rPr>
      <w:fldChar w:fldCharType="begin"/>
    </w:r>
    <w:r w:rsidRPr="00A42396">
      <w:rPr>
        <w:rFonts w:ascii="Times New Roman" w:hAnsi="Times New Roman"/>
        <w:sz w:val="24"/>
        <w:szCs w:val="24"/>
      </w:rPr>
      <w:instrText xml:space="preserve"> PAGE   \* MERGEFORMAT </w:instrText>
    </w:r>
    <w:r w:rsidRPr="00A42396">
      <w:rPr>
        <w:rFonts w:ascii="Times New Roman" w:hAnsi="Times New Roman"/>
        <w:sz w:val="24"/>
        <w:szCs w:val="24"/>
      </w:rPr>
      <w:fldChar w:fldCharType="separate"/>
    </w:r>
    <w:r w:rsidR="00A85E39">
      <w:rPr>
        <w:rFonts w:ascii="Times New Roman" w:hAnsi="Times New Roman"/>
        <w:noProof/>
        <w:sz w:val="24"/>
        <w:szCs w:val="24"/>
      </w:rPr>
      <w:t>22</w:t>
    </w:r>
    <w:r w:rsidRPr="00A42396">
      <w:rPr>
        <w:rFonts w:ascii="Times New Roman" w:hAnsi="Times New Roman"/>
        <w:sz w:val="24"/>
        <w:szCs w:val="24"/>
      </w:rPr>
      <w:fldChar w:fldCharType="end"/>
    </w:r>
  </w:p>
  <w:p w:rsidR="001A1232" w:rsidRDefault="001A12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2F47"/>
    <w:multiLevelType w:val="hybridMultilevel"/>
    <w:tmpl w:val="F7342C40"/>
    <w:lvl w:ilvl="0" w:tplc="23DE86F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26E20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23EDE"/>
    <w:rsid w:val="0001462D"/>
    <w:rsid w:val="00020CD6"/>
    <w:rsid w:val="00076A23"/>
    <w:rsid w:val="00087130"/>
    <w:rsid w:val="000A134E"/>
    <w:rsid w:val="000F7401"/>
    <w:rsid w:val="00104A59"/>
    <w:rsid w:val="00112FF2"/>
    <w:rsid w:val="00113A9A"/>
    <w:rsid w:val="00116F9D"/>
    <w:rsid w:val="00130475"/>
    <w:rsid w:val="00143488"/>
    <w:rsid w:val="00145BF9"/>
    <w:rsid w:val="00174A83"/>
    <w:rsid w:val="00175A4A"/>
    <w:rsid w:val="0017609E"/>
    <w:rsid w:val="00192DC6"/>
    <w:rsid w:val="001A1232"/>
    <w:rsid w:val="001A7CF7"/>
    <w:rsid w:val="001E01F0"/>
    <w:rsid w:val="001E44BF"/>
    <w:rsid w:val="00214C4D"/>
    <w:rsid w:val="00223EDE"/>
    <w:rsid w:val="002348D6"/>
    <w:rsid w:val="00241D1B"/>
    <w:rsid w:val="002651FD"/>
    <w:rsid w:val="00273559"/>
    <w:rsid w:val="00277E96"/>
    <w:rsid w:val="002A0B73"/>
    <w:rsid w:val="002A2F7E"/>
    <w:rsid w:val="002E2469"/>
    <w:rsid w:val="0030540C"/>
    <w:rsid w:val="003325AE"/>
    <w:rsid w:val="00342571"/>
    <w:rsid w:val="00342CF5"/>
    <w:rsid w:val="00354E46"/>
    <w:rsid w:val="00384667"/>
    <w:rsid w:val="00386764"/>
    <w:rsid w:val="003A32C3"/>
    <w:rsid w:val="003B6753"/>
    <w:rsid w:val="003C1F8E"/>
    <w:rsid w:val="003C28B8"/>
    <w:rsid w:val="003E3F6B"/>
    <w:rsid w:val="00403BA9"/>
    <w:rsid w:val="004042A8"/>
    <w:rsid w:val="00407000"/>
    <w:rsid w:val="00412239"/>
    <w:rsid w:val="0042611C"/>
    <w:rsid w:val="0046668B"/>
    <w:rsid w:val="00482459"/>
    <w:rsid w:val="004D2931"/>
    <w:rsid w:val="004D364C"/>
    <w:rsid w:val="004D76A7"/>
    <w:rsid w:val="004F64DC"/>
    <w:rsid w:val="004F77F8"/>
    <w:rsid w:val="00506588"/>
    <w:rsid w:val="005119DA"/>
    <w:rsid w:val="005223C5"/>
    <w:rsid w:val="00536E97"/>
    <w:rsid w:val="00544415"/>
    <w:rsid w:val="005608B1"/>
    <w:rsid w:val="00566C05"/>
    <w:rsid w:val="005757BA"/>
    <w:rsid w:val="0058773C"/>
    <w:rsid w:val="00591FF2"/>
    <w:rsid w:val="005B4960"/>
    <w:rsid w:val="005B617B"/>
    <w:rsid w:val="005E07A8"/>
    <w:rsid w:val="006108A6"/>
    <w:rsid w:val="00663BC5"/>
    <w:rsid w:val="00673701"/>
    <w:rsid w:val="00695160"/>
    <w:rsid w:val="006A1BAA"/>
    <w:rsid w:val="006A6E9D"/>
    <w:rsid w:val="006B1D62"/>
    <w:rsid w:val="006B3119"/>
    <w:rsid w:val="006B76B9"/>
    <w:rsid w:val="006E24A9"/>
    <w:rsid w:val="006F0F5D"/>
    <w:rsid w:val="00706FDA"/>
    <w:rsid w:val="007165CF"/>
    <w:rsid w:val="00724724"/>
    <w:rsid w:val="00752585"/>
    <w:rsid w:val="00752DB9"/>
    <w:rsid w:val="00753B83"/>
    <w:rsid w:val="0078093F"/>
    <w:rsid w:val="0078604C"/>
    <w:rsid w:val="007A5A28"/>
    <w:rsid w:val="007A63F6"/>
    <w:rsid w:val="007D7EFC"/>
    <w:rsid w:val="007E20F6"/>
    <w:rsid w:val="00800BB1"/>
    <w:rsid w:val="0080108D"/>
    <w:rsid w:val="0080506A"/>
    <w:rsid w:val="00847CF4"/>
    <w:rsid w:val="00862F95"/>
    <w:rsid w:val="008B3FCF"/>
    <w:rsid w:val="008E35EE"/>
    <w:rsid w:val="008F12F3"/>
    <w:rsid w:val="00910256"/>
    <w:rsid w:val="00917CE2"/>
    <w:rsid w:val="00917D01"/>
    <w:rsid w:val="00924BBE"/>
    <w:rsid w:val="0092725C"/>
    <w:rsid w:val="00931161"/>
    <w:rsid w:val="00952D22"/>
    <w:rsid w:val="00961061"/>
    <w:rsid w:val="009617BE"/>
    <w:rsid w:val="00974EB8"/>
    <w:rsid w:val="0097721E"/>
    <w:rsid w:val="009A1B0A"/>
    <w:rsid w:val="009C53D5"/>
    <w:rsid w:val="009D0156"/>
    <w:rsid w:val="009D77C0"/>
    <w:rsid w:val="009E1905"/>
    <w:rsid w:val="009F5B36"/>
    <w:rsid w:val="00A42396"/>
    <w:rsid w:val="00A63023"/>
    <w:rsid w:val="00A64CBF"/>
    <w:rsid w:val="00A847D2"/>
    <w:rsid w:val="00A85E39"/>
    <w:rsid w:val="00AB17D8"/>
    <w:rsid w:val="00AB6D05"/>
    <w:rsid w:val="00AC5B8B"/>
    <w:rsid w:val="00B10B91"/>
    <w:rsid w:val="00B34F52"/>
    <w:rsid w:val="00B42CD2"/>
    <w:rsid w:val="00B637F5"/>
    <w:rsid w:val="00B63FD8"/>
    <w:rsid w:val="00B75D15"/>
    <w:rsid w:val="00B76F34"/>
    <w:rsid w:val="00BA6127"/>
    <w:rsid w:val="00BB73FE"/>
    <w:rsid w:val="00BC01DC"/>
    <w:rsid w:val="00BC337C"/>
    <w:rsid w:val="00BC33CB"/>
    <w:rsid w:val="00BF0721"/>
    <w:rsid w:val="00BF53BF"/>
    <w:rsid w:val="00C43570"/>
    <w:rsid w:val="00C5752E"/>
    <w:rsid w:val="00C700BC"/>
    <w:rsid w:val="00C74DD9"/>
    <w:rsid w:val="00C80A13"/>
    <w:rsid w:val="00CF481E"/>
    <w:rsid w:val="00D033D7"/>
    <w:rsid w:val="00D03D18"/>
    <w:rsid w:val="00D03F27"/>
    <w:rsid w:val="00D20B04"/>
    <w:rsid w:val="00D2657B"/>
    <w:rsid w:val="00D27E74"/>
    <w:rsid w:val="00D528DF"/>
    <w:rsid w:val="00D85C6B"/>
    <w:rsid w:val="00D908D0"/>
    <w:rsid w:val="00D93024"/>
    <w:rsid w:val="00DD0AC1"/>
    <w:rsid w:val="00DD3145"/>
    <w:rsid w:val="00DD4E20"/>
    <w:rsid w:val="00DD549C"/>
    <w:rsid w:val="00DE191E"/>
    <w:rsid w:val="00E33A98"/>
    <w:rsid w:val="00E503C4"/>
    <w:rsid w:val="00E50850"/>
    <w:rsid w:val="00E97231"/>
    <w:rsid w:val="00EA05A0"/>
    <w:rsid w:val="00EA647B"/>
    <w:rsid w:val="00EB39EC"/>
    <w:rsid w:val="00EB74C2"/>
    <w:rsid w:val="00EC4676"/>
    <w:rsid w:val="00F0034B"/>
    <w:rsid w:val="00F40C83"/>
    <w:rsid w:val="00F65B00"/>
    <w:rsid w:val="00F90FE5"/>
    <w:rsid w:val="00FB05B5"/>
    <w:rsid w:val="00FB6671"/>
    <w:rsid w:val="00FD0CE2"/>
    <w:rsid w:val="00FE23C4"/>
    <w:rsid w:val="00FE3FFB"/>
    <w:rsid w:val="00FE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EDE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223ED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223EDE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223ED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Plain Text"/>
    <w:basedOn w:val="a"/>
    <w:rsid w:val="00223EDE"/>
    <w:rPr>
      <w:rFonts w:ascii="Courier New" w:hAnsi="Courier New" w:cs="Courier New"/>
    </w:rPr>
  </w:style>
  <w:style w:type="character" w:styleId="a5">
    <w:name w:val="Hyperlink"/>
    <w:basedOn w:val="a0"/>
    <w:rsid w:val="00223ED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23E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223E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223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223EDE"/>
    <w:pPr>
      <w:spacing w:before="120"/>
      <w:ind w:firstLine="709"/>
      <w:jc w:val="both"/>
    </w:pPr>
    <w:rPr>
      <w:rFonts w:ascii="Times New Roman" w:hAnsi="Times New Roman"/>
      <w:sz w:val="28"/>
    </w:rPr>
  </w:style>
  <w:style w:type="paragraph" w:styleId="2">
    <w:name w:val="Body Text 2"/>
    <w:basedOn w:val="a"/>
    <w:rsid w:val="00223EDE"/>
    <w:rPr>
      <w:rFonts w:ascii="Times New Roman" w:hAnsi="Times New Roman"/>
      <w:sz w:val="26"/>
    </w:rPr>
  </w:style>
  <w:style w:type="paragraph" w:styleId="3">
    <w:name w:val="Body Text Indent 3"/>
    <w:basedOn w:val="a"/>
    <w:rsid w:val="00223EDE"/>
    <w:pPr>
      <w:spacing w:after="120"/>
      <w:ind w:left="283"/>
    </w:pPr>
    <w:rPr>
      <w:sz w:val="16"/>
      <w:szCs w:val="16"/>
    </w:rPr>
  </w:style>
  <w:style w:type="character" w:styleId="ab">
    <w:name w:val="page number"/>
    <w:basedOn w:val="a0"/>
    <w:rsid w:val="00223EDE"/>
  </w:style>
  <w:style w:type="paragraph" w:styleId="ac">
    <w:name w:val="Body Text"/>
    <w:basedOn w:val="a"/>
    <w:rsid w:val="00223EDE"/>
    <w:pPr>
      <w:spacing w:after="120"/>
    </w:pPr>
  </w:style>
  <w:style w:type="paragraph" w:customStyle="1" w:styleId="ConsPlusTitle">
    <w:name w:val="ConsPlusTitle"/>
    <w:rsid w:val="00223E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23ED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E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d">
    <w:name w:val="Основной шрифт абзаца Знак"/>
    <w:aliases w:val=" Знак4 Знак"/>
    <w:basedOn w:val="a"/>
    <w:rsid w:val="00223ED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42396"/>
    <w:rPr>
      <w:rFonts w:ascii="Times New Roman CYR" w:hAnsi="Times New Roman CYR"/>
    </w:rPr>
  </w:style>
  <w:style w:type="paragraph" w:customStyle="1" w:styleId="data1">
    <w:name w:val="data1"/>
    <w:basedOn w:val="a"/>
    <w:rsid w:val="00663BC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94A255F77EBD2FB530D22A187F7503096EDDDB68E22A5691B311D87821D485AC08361359561FAE85153y3A6J" TargetMode="External"/><Relationship Id="rId13" Type="http://schemas.openxmlformats.org/officeDocument/2006/relationships/hyperlink" Target="consultantplus://offline/ref=5BB94A255F77EBD2FB530D22A187F7503096EDDDB4882BA16E1B311D87821D485AC08361359561FAE85153y3A4J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B94A255F77EBD2FB530D22A187F7503096EDDDB4882BA16E1B311D87821D485AC08361359561FAE95055y3A6J" TargetMode="External"/><Relationship Id="rId12" Type="http://schemas.openxmlformats.org/officeDocument/2006/relationships/hyperlink" Target="consultantplus://offline/ref=5BB94A255F77EBD2FB530D22A187F7503096EDDDB4882BA16E1B311D87821D485AC08361359561FAE95055y3A6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B94A255F77EBD2FB530D22A187F7503096EDDDB4882BA16E1B311D87821D485AC08361359561FAE85153y3A4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B94A255F77EBD2FB530D22A187F7503096EDDDB4882BA16E1B311D87821D485AC08361359561FAE95055y3A6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B94A255F77EBD2FB530D22A187F7503096EDDDB4882BA16E1B311D87821D485AC08361359561FAE85153y3A4J" TargetMode="External"/><Relationship Id="rId10" Type="http://schemas.openxmlformats.org/officeDocument/2006/relationships/hyperlink" Target="consultantplus://offline/ref=5BB94A255F77EBD2FB530D22A187F7503096EDDDB4882BA16E1B311D87821D485AC08361359561FAE95055y3A6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B94A255F77EBD2FB530D22A187F7503096EDDDB4882BA16E1B311D87821D485AC08361359561FAE85153y3A4J" TargetMode="External"/><Relationship Id="rId14" Type="http://schemas.openxmlformats.org/officeDocument/2006/relationships/hyperlink" Target="consultantplus://offline/ref=5BB94A255F77EBD2FB530D22A187F7503096EDDDB4882BA16E1B311D87821D485AC08361359561FAE95055y3A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11048</Words>
  <Characters>62978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УТВЕРЖДЕНЫ</vt:lpstr>
    </vt:vector>
  </TitlesOfParts>
  <Company>sevadm</Company>
  <LinksUpToDate>false</LinksUpToDate>
  <CharactersWithSpaces>73879</CharactersWithSpaces>
  <SharedDoc>false</SharedDoc>
  <HLinks>
    <vt:vector size="258" baseType="variant">
      <vt:variant>
        <vt:i4>6422578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Par2012</vt:lpwstr>
      </vt:variant>
      <vt:variant>
        <vt:i4>7209010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Par807</vt:lpwstr>
      </vt:variant>
      <vt:variant>
        <vt:i4>6357043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6815803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Par1989</vt:lpwstr>
      </vt:variant>
      <vt:variant>
        <vt:i4>6684731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Par1964</vt:lpwstr>
      </vt:variant>
      <vt:variant>
        <vt:i4>6488123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Par1932</vt:lpwstr>
      </vt:variant>
      <vt:variant>
        <vt:i4>5898245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consultantplus://offline/ref=5BB94A255F77EBD2FB530D22A187F7503096EDDDB4882BA16E1B311D87821D485AC08361359561FAE85153y3A4J</vt:lpwstr>
      </vt:variant>
      <vt:variant>
        <vt:lpwstr/>
      </vt:variant>
      <vt:variant>
        <vt:i4>6881338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Par1895</vt:lpwstr>
      </vt:variant>
      <vt:variant>
        <vt:i4>6881333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Par1796</vt:lpwstr>
      </vt:variant>
      <vt:variant>
        <vt:i4>6881333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Par1796</vt:lpwstr>
      </vt:variant>
      <vt:variant>
        <vt:i4>6881333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Par1796</vt:lpwstr>
      </vt:variant>
      <vt:variant>
        <vt:i4>6881333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Par1796</vt:lpwstr>
      </vt:variant>
      <vt:variant>
        <vt:i4>6881332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Par1697</vt:lpwstr>
      </vt:variant>
      <vt:variant>
        <vt:i4>5898245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consultantplus://offline/ref=5BB94A255F77EBD2FB530D22A187F7503096EDDDB4882BA16E1B311D87821D485AC08361359561FAE85153y3A4J</vt:lpwstr>
      </vt:variant>
      <vt:variant>
        <vt:lpwstr/>
      </vt:variant>
      <vt:variant>
        <vt:i4>6619186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Par703</vt:lpwstr>
      </vt:variant>
      <vt:variant>
        <vt:i4>7274551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Par856</vt:lpwstr>
      </vt:variant>
      <vt:variant>
        <vt:i4>6881332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Par1697</vt:lpwstr>
      </vt:variant>
      <vt:variant>
        <vt:i4>7274551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Par856</vt:lpwstr>
      </vt:variant>
      <vt:variant>
        <vt:i4>7274551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Par856</vt:lpwstr>
      </vt:variant>
      <vt:variant>
        <vt:i4>7274551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Par856</vt:lpwstr>
      </vt:variant>
      <vt:variant>
        <vt:i4>7274551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Par856</vt:lpwstr>
      </vt:variant>
      <vt:variant>
        <vt:i4>5898241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consultantplus://offline/ref=5BB94A255F77EBD2FB530D22A187F7503096EDDDB4882BA16E1B311D87821D485AC08361359561FAE95055y3A6J</vt:lpwstr>
      </vt:variant>
      <vt:variant>
        <vt:lpwstr/>
      </vt:variant>
      <vt:variant>
        <vt:i4>5898245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consultantplus://offline/ref=5BB94A255F77EBD2FB530D22A187F7503096EDDDB4882BA16E1B311D87821D485AC08361359561FAE85153y3A4J</vt:lpwstr>
      </vt:variant>
      <vt:variant>
        <vt:lpwstr/>
      </vt:variant>
      <vt:variant>
        <vt:i4>6357043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7274551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Par856</vt:lpwstr>
      </vt:variant>
      <vt:variant>
        <vt:i4>7012402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7012402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6422583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6422587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6422587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6422587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6422587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6422583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5898241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consultantplus://offline/ref=5BB94A255F77EBD2FB530D22A187F7503096EDDDB4882BA16E1B311D87821D485AC08361359561FAE95055y3A6J</vt:lpwstr>
      </vt:variant>
      <vt:variant>
        <vt:lpwstr/>
      </vt:variant>
      <vt:variant>
        <vt:i4>5898241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consultantplus://offline/ref=5BB94A255F77EBD2FB530D22A187F7503096EDDDB4882BA16E1B311D87821D485AC08361359561FAE95055y3A6J</vt:lpwstr>
      </vt:variant>
      <vt:variant>
        <vt:lpwstr/>
      </vt:variant>
      <vt:variant>
        <vt:i4>5898241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consultantplus://offline/ref=5BB94A255F77EBD2FB530D22A187F7503096EDDDB4882BA16E1B311D87821D485AC08361359561FAE95055y3A6J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consultantplus://offline/ref=5BB94A255F77EBD2FB530D22A187F7503096EDDDB4882BA16E1B311D87821D485AC08361359561FAE85153y3A4J</vt:lpwstr>
      </vt:variant>
      <vt:variant>
        <vt:lpwstr/>
      </vt:variant>
      <vt:variant>
        <vt:i4>5898320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consultantplus://offline/ref=5BB94A255F77EBD2FB530D22A187F7503096EDDDB68E22A5691B311D87821D485AC08361359561FAE85153y3A6J</vt:lpwstr>
      </vt:variant>
      <vt:variant>
        <vt:lpwstr/>
      </vt:variant>
      <vt:variant>
        <vt:i4>5898241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consultantplus://offline/ref=5BB94A255F77EBD2FB530D22A187F7503096EDDDB4882BA16E1B311D87821D485AC08361359561FAE95055y3A6J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Kustova</dc:creator>
  <cp:lastModifiedBy>Пресс-служба</cp:lastModifiedBy>
  <cp:revision>2</cp:revision>
  <cp:lastPrinted>2014-08-25T04:40:00Z</cp:lastPrinted>
  <dcterms:created xsi:type="dcterms:W3CDTF">2023-11-13T04:29:00Z</dcterms:created>
  <dcterms:modified xsi:type="dcterms:W3CDTF">2023-11-13T04:29:00Z</dcterms:modified>
</cp:coreProperties>
</file>